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FA5" w:rsidRDefault="002F7FA5"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pStyle w:val="Title1"/>
        <w:ind w:left="0"/>
        <w:jc w:val="center"/>
        <w:rPr>
          <w:sz w:val="48"/>
          <w:szCs w:val="48"/>
        </w:rPr>
      </w:pPr>
      <w:r>
        <w:rPr>
          <w:sz w:val="48"/>
          <w:szCs w:val="48"/>
        </w:rPr>
        <w:t>glossary</w:t>
      </w:r>
      <w:r w:rsidR="00906DC6">
        <w:rPr>
          <w:sz w:val="48"/>
          <w:szCs w:val="48"/>
        </w:rPr>
        <w:t>/ACRONYMS</w:t>
      </w:r>
    </w:p>
    <w:p w:rsidR="009A2826" w:rsidRDefault="009A2826" w:rsidP="009A2826">
      <w:pPr>
        <w:pStyle w:val="Title1"/>
        <w:ind w:left="0"/>
        <w:jc w:val="center"/>
        <w:rPr>
          <w:sz w:val="48"/>
          <w:szCs w:val="48"/>
        </w:rPr>
      </w:pPr>
    </w:p>
    <w:p w:rsidR="009A2826" w:rsidRDefault="009A2826">
      <w:pPr>
        <w:spacing w:after="200" w:line="276" w:lineRule="auto"/>
        <w:rPr>
          <w:rFonts w:ascii="Arial" w:hAnsi="Arial" w:cs="Arial"/>
          <w:b/>
          <w:bCs/>
          <w:caps/>
          <w:sz w:val="48"/>
          <w:szCs w:val="48"/>
        </w:rPr>
      </w:pPr>
      <w:r>
        <w:rPr>
          <w:sz w:val="48"/>
          <w:szCs w:val="48"/>
        </w:rPr>
        <w:br w:type="page"/>
      </w: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p>
    <w:p w:rsidR="009A2826" w:rsidRDefault="009A2826" w:rsidP="009A2826">
      <w:pPr>
        <w:jc w:val="center"/>
      </w:pPr>
      <w:r>
        <w:t>This page intentionally left blank.</w:t>
      </w:r>
    </w:p>
    <w:p w:rsidR="009A2826" w:rsidRDefault="009A2826" w:rsidP="009A2826">
      <w:pPr>
        <w:jc w:val="center"/>
      </w:pPr>
    </w:p>
    <w:p w:rsidR="009A2826" w:rsidRDefault="009A2826" w:rsidP="009A2826">
      <w:pPr>
        <w:spacing w:after="200" w:line="276" w:lineRule="auto"/>
      </w:pPr>
      <w:r>
        <w:br w:type="page"/>
      </w:r>
    </w:p>
    <w:p w:rsidR="009A2826" w:rsidRDefault="009A2826" w:rsidP="009A2826">
      <w:pPr>
        <w:pStyle w:val="Title1"/>
        <w:ind w:left="0"/>
        <w:jc w:val="center"/>
      </w:pPr>
      <w:r>
        <w:lastRenderedPageBreak/>
        <w:t>glossary</w:t>
      </w:r>
    </w:p>
    <w:p w:rsidR="009A2826" w:rsidRDefault="009A2826" w:rsidP="009A2826">
      <w:pPr>
        <w:jc w:val="center"/>
      </w:pPr>
    </w:p>
    <w:tbl>
      <w:tblPr>
        <w:tblW w:w="0" w:type="auto"/>
        <w:tblLayout w:type="fixed"/>
        <w:tblLook w:val="0000" w:firstRow="0" w:lastRow="0" w:firstColumn="0" w:lastColumn="0" w:noHBand="0" w:noVBand="0"/>
      </w:tblPr>
      <w:tblGrid>
        <w:gridCol w:w="2246"/>
        <w:gridCol w:w="360"/>
        <w:gridCol w:w="6955"/>
      </w:tblGrid>
      <w:tr w:rsidR="00906DC6" w:rsidTr="009A2826">
        <w:tc>
          <w:tcPr>
            <w:tcW w:w="2246" w:type="dxa"/>
          </w:tcPr>
          <w:p w:rsidR="00906DC6" w:rsidRDefault="00906DC6" w:rsidP="002F7FA5">
            <w:pPr>
              <w:rPr>
                <w:b/>
              </w:rPr>
            </w:pPr>
            <w:r>
              <w:rPr>
                <w:b/>
              </w:rPr>
              <w:t>Anxiety and Depression</w:t>
            </w:r>
          </w:p>
        </w:tc>
        <w:tc>
          <w:tcPr>
            <w:tcW w:w="360" w:type="dxa"/>
          </w:tcPr>
          <w:p w:rsidR="00906DC6" w:rsidRDefault="00906DC6" w:rsidP="002F7FA5"/>
        </w:tc>
        <w:tc>
          <w:tcPr>
            <w:tcW w:w="6955" w:type="dxa"/>
          </w:tcPr>
          <w:p w:rsidR="00906DC6" w:rsidRDefault="00906DC6" w:rsidP="002F7FA5">
            <w:pPr>
              <w:jc w:val="both"/>
            </w:pPr>
            <w:r>
              <w:rPr>
                <w:bCs/>
              </w:rPr>
              <w:t>W</w:t>
            </w:r>
            <w:r w:rsidRPr="0010114E">
              <w:rPr>
                <w:bCs/>
              </w:rPr>
              <w:t>hen a person has a depressive and</w:t>
            </w:r>
            <w:r>
              <w:rPr>
                <w:bCs/>
              </w:rPr>
              <w:t>/</w:t>
            </w:r>
            <w:r w:rsidRPr="0010114E">
              <w:rPr>
                <w:bCs/>
              </w:rPr>
              <w:t>or anxiety disorder, it interferes with daily life, normal functioning, and it causes pain for both the person with the disorder and those who care about him or her.</w:t>
            </w:r>
            <w:r>
              <w:rPr>
                <w:bCs/>
              </w:rPr>
              <w:t xml:space="preserve"> T</w:t>
            </w:r>
            <w:r w:rsidRPr="0010114E">
              <w:rPr>
                <w:bCs/>
              </w:rPr>
              <w:t>here are a variety of anxiety disorder</w:t>
            </w:r>
            <w:r>
              <w:rPr>
                <w:bCs/>
              </w:rPr>
              <w:t xml:space="preserve">s, including but not limited to </w:t>
            </w:r>
            <w:r w:rsidRPr="0010114E">
              <w:rPr>
                <w:bCs/>
              </w:rPr>
              <w:t>Panic Disorder</w:t>
            </w:r>
            <w:r>
              <w:rPr>
                <w:bCs/>
              </w:rPr>
              <w:t xml:space="preserve">, </w:t>
            </w:r>
            <w:r w:rsidRPr="0010114E">
              <w:rPr>
                <w:bCs/>
              </w:rPr>
              <w:t>Obsessive-Compulsive Disorder</w:t>
            </w:r>
            <w:r>
              <w:rPr>
                <w:bCs/>
              </w:rPr>
              <w:t xml:space="preserve"> (OCD), </w:t>
            </w:r>
            <w:r w:rsidRPr="0010114E">
              <w:rPr>
                <w:bCs/>
              </w:rPr>
              <w:t>Post-Traumatic Stress Disorder</w:t>
            </w:r>
            <w:r>
              <w:rPr>
                <w:bCs/>
              </w:rPr>
              <w:t xml:space="preserve"> (PTSD), and </w:t>
            </w:r>
            <w:r w:rsidRPr="0010114E">
              <w:rPr>
                <w:bCs/>
              </w:rPr>
              <w:t>Social Anxiety Disorder.</w:t>
            </w:r>
            <w:r>
              <w:rPr>
                <w:bCs/>
              </w:rPr>
              <w:t xml:space="preserve"> </w:t>
            </w:r>
            <w:r w:rsidRPr="0010114E">
              <w:rPr>
                <w:bCs/>
              </w:rPr>
              <w:t>The same is true</w:t>
            </w:r>
            <w:r>
              <w:rPr>
                <w:bCs/>
              </w:rPr>
              <w:t xml:space="preserve"> with depression. Types include </w:t>
            </w:r>
            <w:r w:rsidRPr="0010114E">
              <w:rPr>
                <w:bCs/>
              </w:rPr>
              <w:t>Major Depressive Disorder</w:t>
            </w:r>
            <w:r>
              <w:rPr>
                <w:bCs/>
              </w:rPr>
              <w:t xml:space="preserve">, </w:t>
            </w:r>
            <w:r w:rsidRPr="0010114E">
              <w:rPr>
                <w:bCs/>
              </w:rPr>
              <w:t>Dysthymic Disorder</w:t>
            </w:r>
            <w:r>
              <w:rPr>
                <w:bCs/>
              </w:rPr>
              <w:t xml:space="preserve">, </w:t>
            </w:r>
            <w:r w:rsidRPr="0010114E">
              <w:rPr>
                <w:bCs/>
              </w:rPr>
              <w:t>Psychotic Depression</w:t>
            </w:r>
            <w:r>
              <w:rPr>
                <w:bCs/>
              </w:rPr>
              <w:t xml:space="preserve">, and </w:t>
            </w:r>
            <w:r w:rsidRPr="0010114E">
              <w:rPr>
                <w:bCs/>
              </w:rPr>
              <w:t>Seasonal Affective Disorder.</w:t>
            </w:r>
          </w:p>
        </w:tc>
      </w:tr>
      <w:tr w:rsidR="00906DC6" w:rsidTr="009A2826">
        <w:tc>
          <w:tcPr>
            <w:tcW w:w="2246" w:type="dxa"/>
          </w:tcPr>
          <w:p w:rsidR="00906DC6" w:rsidRDefault="00906DC6" w:rsidP="00B95797">
            <w:pPr>
              <w:rPr>
                <w:b/>
              </w:rPr>
            </w:pPr>
          </w:p>
        </w:tc>
        <w:tc>
          <w:tcPr>
            <w:tcW w:w="360" w:type="dxa"/>
          </w:tcPr>
          <w:p w:rsidR="00906DC6" w:rsidRDefault="00906DC6" w:rsidP="002F7FA5"/>
        </w:tc>
        <w:tc>
          <w:tcPr>
            <w:tcW w:w="6955" w:type="dxa"/>
          </w:tcPr>
          <w:p w:rsidR="00906DC6" w:rsidRDefault="00906DC6" w:rsidP="009A2826">
            <w:pPr>
              <w:jc w:val="both"/>
            </w:pPr>
          </w:p>
        </w:tc>
      </w:tr>
      <w:tr w:rsidR="009A2826" w:rsidTr="009A2826">
        <w:tc>
          <w:tcPr>
            <w:tcW w:w="2246" w:type="dxa"/>
          </w:tcPr>
          <w:p w:rsidR="009A2826" w:rsidRDefault="00665337" w:rsidP="00B95797">
            <w:pPr>
              <w:rPr>
                <w:b/>
              </w:rPr>
            </w:pPr>
            <w:r>
              <w:rPr>
                <w:b/>
              </w:rPr>
              <w:t>Arson</w:t>
            </w:r>
          </w:p>
        </w:tc>
        <w:tc>
          <w:tcPr>
            <w:tcW w:w="360" w:type="dxa"/>
          </w:tcPr>
          <w:p w:rsidR="009A2826" w:rsidRDefault="009A2826" w:rsidP="002F7FA5"/>
        </w:tc>
        <w:tc>
          <w:tcPr>
            <w:tcW w:w="6955" w:type="dxa"/>
          </w:tcPr>
          <w:p w:rsidR="009A2826" w:rsidRDefault="00665337" w:rsidP="00906DC6">
            <w:pPr>
              <w:jc w:val="both"/>
            </w:pPr>
            <w:r>
              <w:t>T</w:t>
            </w:r>
            <w:r w:rsidRPr="002040E9">
              <w:t xml:space="preserve">he FBI’s Uniform Crime Reporting </w:t>
            </w:r>
            <w:r w:rsidR="00906DC6">
              <w:t xml:space="preserve">(UCR) </w:t>
            </w:r>
            <w:r w:rsidRPr="002040E9">
              <w:t>Program defines arson as “any willful or malicious burning or attempt to burn, with or without intent to defraud a dwelling house, public building, motor vehicle or aircraft, personal property of another, etc. Only fires determined through investigation to have been willfully or maliciously set are classified as arson” (FBI, 2002).</w:t>
            </w:r>
          </w:p>
        </w:tc>
      </w:tr>
      <w:tr w:rsidR="009A2826" w:rsidTr="009A2826">
        <w:tc>
          <w:tcPr>
            <w:tcW w:w="2246" w:type="dxa"/>
          </w:tcPr>
          <w:p w:rsidR="009A2826" w:rsidRDefault="009A2826" w:rsidP="002F7FA5">
            <w:pPr>
              <w:rPr>
                <w:b/>
              </w:rPr>
            </w:pPr>
          </w:p>
        </w:tc>
        <w:tc>
          <w:tcPr>
            <w:tcW w:w="360" w:type="dxa"/>
          </w:tcPr>
          <w:p w:rsidR="009A2826" w:rsidRDefault="009A2826" w:rsidP="002F7FA5"/>
        </w:tc>
        <w:tc>
          <w:tcPr>
            <w:tcW w:w="6955" w:type="dxa"/>
          </w:tcPr>
          <w:p w:rsidR="009A2826" w:rsidRDefault="009A2826" w:rsidP="009A2826">
            <w:pPr>
              <w:tabs>
                <w:tab w:val="left" w:pos="6449"/>
              </w:tabs>
              <w:jc w:val="both"/>
            </w:pPr>
          </w:p>
        </w:tc>
      </w:tr>
      <w:tr w:rsidR="009A2826" w:rsidTr="009A2826">
        <w:tc>
          <w:tcPr>
            <w:tcW w:w="2246" w:type="dxa"/>
          </w:tcPr>
          <w:p w:rsidR="009A2826" w:rsidRDefault="00906DC6" w:rsidP="002F7FA5">
            <w:pPr>
              <w:rPr>
                <w:b/>
              </w:rPr>
            </w:pPr>
            <w:r>
              <w:rPr>
                <w:b/>
              </w:rPr>
              <w:t>Attention-</w:t>
            </w:r>
            <w:r w:rsidR="00665337">
              <w:rPr>
                <w:b/>
              </w:rPr>
              <w:t>Deficit Hyperactivity Disorder (ADHD)</w:t>
            </w:r>
          </w:p>
        </w:tc>
        <w:tc>
          <w:tcPr>
            <w:tcW w:w="360" w:type="dxa"/>
          </w:tcPr>
          <w:p w:rsidR="009A2826" w:rsidRDefault="009A2826" w:rsidP="002F7FA5"/>
        </w:tc>
        <w:tc>
          <w:tcPr>
            <w:tcW w:w="6955" w:type="dxa"/>
          </w:tcPr>
          <w:p w:rsidR="009A2826" w:rsidRDefault="00665337" w:rsidP="008625DC">
            <w:pPr>
              <w:jc w:val="both"/>
            </w:pPr>
            <w:r>
              <w:t>O</w:t>
            </w:r>
            <w:r w:rsidRPr="0010114E">
              <w:t>ne of the most common cognitive disorders that develop</w:t>
            </w:r>
            <w:r w:rsidR="00906DC6">
              <w:t>s</w:t>
            </w:r>
            <w:r w:rsidRPr="0010114E">
              <w:t xml:space="preserve"> in children.</w:t>
            </w:r>
            <w:r>
              <w:t xml:space="preserve"> </w:t>
            </w:r>
            <w:r w:rsidRPr="0010114E">
              <w:t xml:space="preserve">Children with ADHD often </w:t>
            </w:r>
            <w:r w:rsidR="00906DC6">
              <w:t>struggle to pay attention and/</w:t>
            </w:r>
            <w:r w:rsidRPr="0010114E">
              <w:t>or control their behavior.</w:t>
            </w:r>
            <w:r>
              <w:t xml:space="preserve"> </w:t>
            </w:r>
            <w:r w:rsidRPr="0010114E">
              <w:t xml:space="preserve">The principal characteristics of ADHD are </w:t>
            </w:r>
            <w:r w:rsidRPr="0010114E">
              <w:rPr>
                <w:bCs/>
              </w:rPr>
              <w:t>inattention</w:t>
            </w:r>
            <w:r w:rsidRPr="0010114E">
              <w:t xml:space="preserve">, </w:t>
            </w:r>
            <w:r w:rsidRPr="0010114E">
              <w:rPr>
                <w:bCs/>
              </w:rPr>
              <w:t>hyperactivity</w:t>
            </w:r>
            <w:r w:rsidRPr="0010114E">
              <w:t xml:space="preserve"> and </w:t>
            </w:r>
            <w:r w:rsidRPr="0010114E">
              <w:rPr>
                <w:bCs/>
              </w:rPr>
              <w:t>impulsivity</w:t>
            </w:r>
            <w:r>
              <w:rPr>
                <w:bCs/>
                <w:i/>
              </w:rPr>
              <w:t>.</w:t>
            </w:r>
          </w:p>
        </w:tc>
      </w:tr>
      <w:tr w:rsidR="009A2826" w:rsidTr="009A2826">
        <w:tc>
          <w:tcPr>
            <w:tcW w:w="2246" w:type="dxa"/>
          </w:tcPr>
          <w:p w:rsidR="009A2826" w:rsidRDefault="009A2826" w:rsidP="002F7FA5">
            <w:pPr>
              <w:rPr>
                <w:b/>
              </w:rPr>
            </w:pPr>
          </w:p>
        </w:tc>
        <w:tc>
          <w:tcPr>
            <w:tcW w:w="360" w:type="dxa"/>
          </w:tcPr>
          <w:p w:rsidR="009A2826" w:rsidRDefault="009A2826" w:rsidP="002F7FA5"/>
        </w:tc>
        <w:tc>
          <w:tcPr>
            <w:tcW w:w="6955" w:type="dxa"/>
          </w:tcPr>
          <w:p w:rsidR="009A2826" w:rsidRDefault="009A2826" w:rsidP="009A2826">
            <w:pPr>
              <w:jc w:val="both"/>
            </w:pPr>
          </w:p>
        </w:tc>
      </w:tr>
      <w:tr w:rsidR="009A2826" w:rsidTr="009A2826">
        <w:tc>
          <w:tcPr>
            <w:tcW w:w="2246" w:type="dxa"/>
          </w:tcPr>
          <w:p w:rsidR="009A2826" w:rsidRDefault="00665337" w:rsidP="002F7FA5">
            <w:pPr>
              <w:rPr>
                <w:b/>
              </w:rPr>
            </w:pPr>
            <w:r>
              <w:rPr>
                <w:b/>
              </w:rPr>
              <w:t>Authority Having Jurisdiction (AHJ)</w:t>
            </w:r>
          </w:p>
        </w:tc>
        <w:tc>
          <w:tcPr>
            <w:tcW w:w="360" w:type="dxa"/>
          </w:tcPr>
          <w:p w:rsidR="009A2826" w:rsidRDefault="009A2826" w:rsidP="002F7FA5"/>
        </w:tc>
        <w:tc>
          <w:tcPr>
            <w:tcW w:w="6955" w:type="dxa"/>
          </w:tcPr>
          <w:p w:rsidR="009A2826" w:rsidRDefault="00665337" w:rsidP="00665337">
            <w:pPr>
              <w:jc w:val="both"/>
            </w:pPr>
            <w:r>
              <w:t>The people/group(s) responsible for setting and enforcing local public policy.</w:t>
            </w:r>
          </w:p>
        </w:tc>
      </w:tr>
      <w:tr w:rsidR="009A2826" w:rsidTr="009A2826">
        <w:tc>
          <w:tcPr>
            <w:tcW w:w="2246" w:type="dxa"/>
          </w:tcPr>
          <w:p w:rsidR="009A2826" w:rsidRDefault="009A2826" w:rsidP="002F7FA5">
            <w:pPr>
              <w:rPr>
                <w:b/>
              </w:rPr>
            </w:pPr>
          </w:p>
        </w:tc>
        <w:tc>
          <w:tcPr>
            <w:tcW w:w="360" w:type="dxa"/>
          </w:tcPr>
          <w:p w:rsidR="009A2826" w:rsidRDefault="009A2826" w:rsidP="002F7FA5"/>
        </w:tc>
        <w:tc>
          <w:tcPr>
            <w:tcW w:w="6955" w:type="dxa"/>
          </w:tcPr>
          <w:p w:rsidR="009A2826" w:rsidRDefault="009A2826" w:rsidP="009A2826">
            <w:pPr>
              <w:jc w:val="both"/>
            </w:pPr>
          </w:p>
        </w:tc>
      </w:tr>
      <w:tr w:rsidR="009A2826" w:rsidTr="009A2826">
        <w:tc>
          <w:tcPr>
            <w:tcW w:w="2246" w:type="dxa"/>
          </w:tcPr>
          <w:p w:rsidR="009A2826" w:rsidRDefault="00665337" w:rsidP="002F7FA5">
            <w:pPr>
              <w:rPr>
                <w:b/>
              </w:rPr>
            </w:pPr>
            <w:r>
              <w:rPr>
                <w:b/>
              </w:rPr>
              <w:t>Autism</w:t>
            </w:r>
          </w:p>
        </w:tc>
        <w:tc>
          <w:tcPr>
            <w:tcW w:w="360" w:type="dxa"/>
          </w:tcPr>
          <w:p w:rsidR="009A2826" w:rsidRDefault="009A2826" w:rsidP="002F7FA5"/>
        </w:tc>
        <w:tc>
          <w:tcPr>
            <w:tcW w:w="6955" w:type="dxa"/>
          </w:tcPr>
          <w:p w:rsidR="009A2826" w:rsidRDefault="00665337" w:rsidP="009A2826">
            <w:pPr>
              <w:jc w:val="both"/>
            </w:pPr>
            <w:r>
              <w:t>T</w:t>
            </w:r>
            <w:r w:rsidRPr="0010114E">
              <w:t>he most common condition in a group of developmental disorders known as the Autism Spectrum D</w:t>
            </w:r>
            <w:r>
              <w:t>isorders (ASD</w:t>
            </w:r>
            <w:r w:rsidR="00906DC6">
              <w:t>s</w:t>
            </w:r>
            <w:r>
              <w:t xml:space="preserve">). </w:t>
            </w:r>
            <w:r w:rsidRPr="0010114E">
              <w:t>Autism is characterized by impaired social interaction, problems with verbal and nonverbal communi</w:t>
            </w:r>
            <w:r w:rsidR="00906DC6">
              <w:t>cation, and unusual, repetitive</w:t>
            </w:r>
            <w:r w:rsidRPr="0010114E">
              <w:t xml:space="preserve"> or severely limited activities and interests</w:t>
            </w:r>
            <w:r>
              <w:t>.</w:t>
            </w:r>
          </w:p>
        </w:tc>
      </w:tr>
      <w:tr w:rsidR="009A2826" w:rsidTr="009A2826">
        <w:tc>
          <w:tcPr>
            <w:tcW w:w="2246" w:type="dxa"/>
          </w:tcPr>
          <w:p w:rsidR="009A2826" w:rsidRDefault="009A2826" w:rsidP="002F7FA5">
            <w:pPr>
              <w:rPr>
                <w:b/>
              </w:rPr>
            </w:pPr>
          </w:p>
        </w:tc>
        <w:tc>
          <w:tcPr>
            <w:tcW w:w="360" w:type="dxa"/>
          </w:tcPr>
          <w:p w:rsidR="009A2826" w:rsidRDefault="009A2826" w:rsidP="002F7FA5"/>
        </w:tc>
        <w:tc>
          <w:tcPr>
            <w:tcW w:w="6955" w:type="dxa"/>
          </w:tcPr>
          <w:p w:rsidR="009A2826" w:rsidRDefault="009A2826" w:rsidP="009A2826">
            <w:pPr>
              <w:jc w:val="both"/>
            </w:pPr>
          </w:p>
        </w:tc>
      </w:tr>
      <w:tr w:rsidR="009A2826" w:rsidTr="009A2826">
        <w:tc>
          <w:tcPr>
            <w:tcW w:w="2246" w:type="dxa"/>
          </w:tcPr>
          <w:p w:rsidR="009A2826" w:rsidRDefault="00665337" w:rsidP="002F7FA5">
            <w:pPr>
              <w:rPr>
                <w:b/>
              </w:rPr>
            </w:pPr>
            <w:r>
              <w:rPr>
                <w:b/>
              </w:rPr>
              <w:t>Autism Spectrum Disorders (ASD</w:t>
            </w:r>
            <w:r w:rsidR="005D0645">
              <w:rPr>
                <w:b/>
              </w:rPr>
              <w:t>s</w:t>
            </w:r>
            <w:r>
              <w:rPr>
                <w:b/>
              </w:rPr>
              <w:t>)</w:t>
            </w:r>
          </w:p>
        </w:tc>
        <w:tc>
          <w:tcPr>
            <w:tcW w:w="360" w:type="dxa"/>
          </w:tcPr>
          <w:p w:rsidR="009A2826" w:rsidRDefault="009A2826" w:rsidP="002F7FA5"/>
        </w:tc>
        <w:tc>
          <w:tcPr>
            <w:tcW w:w="6955" w:type="dxa"/>
          </w:tcPr>
          <w:p w:rsidR="009A2826" w:rsidRDefault="00665337" w:rsidP="00906DC6">
            <w:pPr>
              <w:jc w:val="both"/>
            </w:pPr>
            <w:r>
              <w:t>I</w:t>
            </w:r>
            <w:r w:rsidRPr="0010114E">
              <w:t>nclude Asperger</w:t>
            </w:r>
            <w:r w:rsidR="00906DC6">
              <w:t>’s</w:t>
            </w:r>
            <w:r w:rsidRPr="0010114E">
              <w:t xml:space="preserve"> </w:t>
            </w:r>
            <w:r w:rsidR="00906DC6">
              <w:t>s</w:t>
            </w:r>
            <w:r w:rsidRPr="0010114E">
              <w:t xml:space="preserve">yndrome, </w:t>
            </w:r>
            <w:proofErr w:type="spellStart"/>
            <w:r w:rsidRPr="0010114E">
              <w:t>Rett</w:t>
            </w:r>
            <w:proofErr w:type="spellEnd"/>
            <w:r w:rsidRPr="0010114E">
              <w:t xml:space="preserve"> </w:t>
            </w:r>
            <w:r w:rsidR="00906DC6">
              <w:t>s</w:t>
            </w:r>
            <w:r w:rsidRPr="0010114E">
              <w:t xml:space="preserve">yndrome, </w:t>
            </w:r>
            <w:r w:rsidR="00906DC6">
              <w:t>c</w:t>
            </w:r>
            <w:r w:rsidRPr="0010114E">
              <w:t xml:space="preserve">hildhood </w:t>
            </w:r>
            <w:r w:rsidR="00906DC6">
              <w:t>d</w:t>
            </w:r>
            <w:r w:rsidRPr="0010114E">
              <w:t xml:space="preserve">isintegrative </w:t>
            </w:r>
            <w:r w:rsidR="00906DC6">
              <w:t>d</w:t>
            </w:r>
            <w:r w:rsidRPr="0010114E">
              <w:t xml:space="preserve">isorder, and </w:t>
            </w:r>
            <w:r>
              <w:t>P</w:t>
            </w:r>
            <w:r w:rsidRPr="0010114E">
              <w:t xml:space="preserve">ervasive </w:t>
            </w:r>
            <w:r>
              <w:t>D</w:t>
            </w:r>
            <w:r w:rsidRPr="0010114E">
              <w:t xml:space="preserve">evelopmental </w:t>
            </w:r>
            <w:r>
              <w:t>D</w:t>
            </w:r>
            <w:r w:rsidR="00906DC6">
              <w:t>isorder-N</w:t>
            </w:r>
            <w:r w:rsidRPr="0010114E">
              <w:t xml:space="preserve">ot </w:t>
            </w:r>
            <w:r w:rsidR="00906DC6">
              <w:t>O</w:t>
            </w:r>
            <w:r w:rsidRPr="0010114E">
              <w:t xml:space="preserve">therwise </w:t>
            </w:r>
            <w:r w:rsidR="00906DC6">
              <w:t>S</w:t>
            </w:r>
            <w:r w:rsidRPr="0010114E">
              <w:t>pecified (us</w:t>
            </w:r>
            <w:r>
              <w:t>ually referred to as PDD-NOS).</w:t>
            </w:r>
          </w:p>
        </w:tc>
      </w:tr>
      <w:tr w:rsidR="009A2826" w:rsidTr="009A2826">
        <w:tc>
          <w:tcPr>
            <w:tcW w:w="2246" w:type="dxa"/>
          </w:tcPr>
          <w:p w:rsidR="009A2826" w:rsidRDefault="009A2826" w:rsidP="002F7FA5">
            <w:pPr>
              <w:rPr>
                <w:b/>
              </w:rPr>
            </w:pPr>
          </w:p>
        </w:tc>
        <w:tc>
          <w:tcPr>
            <w:tcW w:w="360" w:type="dxa"/>
          </w:tcPr>
          <w:p w:rsidR="009A2826" w:rsidRDefault="009A2826" w:rsidP="002F7FA5"/>
        </w:tc>
        <w:tc>
          <w:tcPr>
            <w:tcW w:w="6955" w:type="dxa"/>
          </w:tcPr>
          <w:p w:rsidR="009A2826" w:rsidRDefault="009A2826" w:rsidP="009A2826">
            <w:pPr>
              <w:jc w:val="both"/>
            </w:pPr>
          </w:p>
        </w:tc>
      </w:tr>
      <w:tr w:rsidR="009A2826" w:rsidTr="009A2826">
        <w:tc>
          <w:tcPr>
            <w:tcW w:w="2246" w:type="dxa"/>
          </w:tcPr>
          <w:p w:rsidR="009A2826" w:rsidRDefault="00665337" w:rsidP="002F7FA5">
            <w:pPr>
              <w:rPr>
                <w:b/>
              </w:rPr>
            </w:pPr>
            <w:r>
              <w:rPr>
                <w:b/>
              </w:rPr>
              <w:t>Bipolar Disorder</w:t>
            </w:r>
          </w:p>
        </w:tc>
        <w:tc>
          <w:tcPr>
            <w:tcW w:w="360" w:type="dxa"/>
          </w:tcPr>
          <w:p w:rsidR="009A2826" w:rsidRDefault="009A2826" w:rsidP="002F7FA5"/>
        </w:tc>
        <w:tc>
          <w:tcPr>
            <w:tcW w:w="6955" w:type="dxa"/>
          </w:tcPr>
          <w:p w:rsidR="009A2826" w:rsidRDefault="00665337" w:rsidP="009A2826">
            <w:pPr>
              <w:jc w:val="both"/>
            </w:pPr>
            <w:r>
              <w:t>C</w:t>
            </w:r>
            <w:r w:rsidRPr="0010114E">
              <w:t>haracterized by mood cycling between periods of intense highs and lows.</w:t>
            </w:r>
            <w:r>
              <w:t xml:space="preserve"> </w:t>
            </w:r>
            <w:r w:rsidRPr="0010114E">
              <w:t xml:space="preserve">In children, bipolar disorder often seems </w:t>
            </w:r>
            <w:r w:rsidR="00906DC6">
              <w:t xml:space="preserve">to be a rather chronic mood </w:t>
            </w:r>
            <w:proofErr w:type="spellStart"/>
            <w:r w:rsidR="00906DC6">
              <w:t>dis</w:t>
            </w:r>
            <w:r w:rsidRPr="0010114E">
              <w:t>regulation</w:t>
            </w:r>
            <w:proofErr w:type="spellEnd"/>
            <w:r w:rsidRPr="0010114E">
              <w:t xml:space="preserve"> with a mixture of elation, depression and irritability.</w:t>
            </w:r>
            <w:r>
              <w:t xml:space="preserve"> </w:t>
            </w:r>
            <w:r w:rsidRPr="0010114E">
              <w:t>Youth with bipolar disorder experience unusually intense emotional states that occur in distinct</w:t>
            </w:r>
            <w:r w:rsidR="00906DC6">
              <w:t xml:space="preserve"> periods called “mood episodes.”</w:t>
            </w:r>
          </w:p>
        </w:tc>
      </w:tr>
      <w:tr w:rsidR="009A2826" w:rsidTr="009A2826">
        <w:tc>
          <w:tcPr>
            <w:tcW w:w="2246" w:type="dxa"/>
          </w:tcPr>
          <w:p w:rsidR="009A2826" w:rsidRDefault="009A2826" w:rsidP="002F7FA5">
            <w:pPr>
              <w:rPr>
                <w:b/>
              </w:rPr>
            </w:pPr>
          </w:p>
        </w:tc>
        <w:tc>
          <w:tcPr>
            <w:tcW w:w="360" w:type="dxa"/>
          </w:tcPr>
          <w:p w:rsidR="009A2826" w:rsidRDefault="009A2826" w:rsidP="002F7FA5"/>
        </w:tc>
        <w:tc>
          <w:tcPr>
            <w:tcW w:w="6955" w:type="dxa"/>
          </w:tcPr>
          <w:p w:rsidR="009A2826" w:rsidRDefault="009A2826" w:rsidP="009A2826">
            <w:pPr>
              <w:jc w:val="both"/>
            </w:pPr>
          </w:p>
        </w:tc>
      </w:tr>
      <w:tr w:rsidR="009A2826" w:rsidTr="009A2826">
        <w:tc>
          <w:tcPr>
            <w:tcW w:w="2246" w:type="dxa"/>
          </w:tcPr>
          <w:p w:rsidR="009A2826" w:rsidRDefault="00665337" w:rsidP="002F7FA5">
            <w:pPr>
              <w:rPr>
                <w:b/>
              </w:rPr>
            </w:pPr>
            <w:r>
              <w:rPr>
                <w:b/>
              </w:rPr>
              <w:t>Budget Cycle</w:t>
            </w:r>
          </w:p>
        </w:tc>
        <w:tc>
          <w:tcPr>
            <w:tcW w:w="360" w:type="dxa"/>
          </w:tcPr>
          <w:p w:rsidR="009A2826" w:rsidRDefault="009A2826" w:rsidP="002F7FA5"/>
        </w:tc>
        <w:tc>
          <w:tcPr>
            <w:tcW w:w="6955" w:type="dxa"/>
          </w:tcPr>
          <w:p w:rsidR="009A2826" w:rsidRDefault="00665337" w:rsidP="009A2826">
            <w:pPr>
              <w:jc w:val="both"/>
            </w:pPr>
            <w:r>
              <w:t>T</w:t>
            </w:r>
            <w:r w:rsidRPr="009C4506">
              <w:t>he time allotted to expend the resources dedicated to a specific budget.</w:t>
            </w:r>
          </w:p>
        </w:tc>
      </w:tr>
    </w:tbl>
    <w:p w:rsidR="00665337" w:rsidRDefault="00665337" w:rsidP="002F7FA5">
      <w:pPr>
        <w:rPr>
          <w:b/>
        </w:rPr>
        <w:sectPr w:rsidR="00665337" w:rsidSect="00AB0D3F">
          <w:headerReference w:type="even" r:id="rId8"/>
          <w:headerReference w:type="default" r:id="rId9"/>
          <w:footerReference w:type="even" r:id="rId10"/>
          <w:footerReference w:type="default" r:id="rId11"/>
          <w:pgSz w:w="12240" w:h="15840"/>
          <w:pgMar w:top="1440" w:right="1080" w:bottom="1440" w:left="1800" w:header="720" w:footer="720" w:gutter="0"/>
          <w:pgNumType w:fmt="numberInDash" w:start="1"/>
          <w:cols w:space="720"/>
          <w:docGrid w:linePitch="360"/>
        </w:sectPr>
      </w:pPr>
    </w:p>
    <w:tbl>
      <w:tblPr>
        <w:tblW w:w="0" w:type="auto"/>
        <w:tblLayout w:type="fixed"/>
        <w:tblLook w:val="0000" w:firstRow="0" w:lastRow="0" w:firstColumn="0" w:lastColumn="0" w:noHBand="0" w:noVBand="0"/>
      </w:tblPr>
      <w:tblGrid>
        <w:gridCol w:w="2246"/>
        <w:gridCol w:w="360"/>
        <w:gridCol w:w="6955"/>
      </w:tblGrid>
      <w:tr w:rsidR="009A2826" w:rsidTr="009A2826">
        <w:tc>
          <w:tcPr>
            <w:tcW w:w="2246" w:type="dxa"/>
          </w:tcPr>
          <w:p w:rsidR="009A2826" w:rsidRDefault="00665337" w:rsidP="002F7FA5">
            <w:pPr>
              <w:rPr>
                <w:b/>
              </w:rPr>
            </w:pPr>
            <w:r>
              <w:rPr>
                <w:b/>
              </w:rPr>
              <w:t>Case Management Information</w:t>
            </w:r>
          </w:p>
        </w:tc>
        <w:tc>
          <w:tcPr>
            <w:tcW w:w="360" w:type="dxa"/>
          </w:tcPr>
          <w:p w:rsidR="009A2826" w:rsidRDefault="009A2826" w:rsidP="002F7FA5"/>
        </w:tc>
        <w:tc>
          <w:tcPr>
            <w:tcW w:w="6955" w:type="dxa"/>
          </w:tcPr>
          <w:p w:rsidR="009A2826" w:rsidRDefault="00665337" w:rsidP="00665337">
            <w:pPr>
              <w:jc w:val="both"/>
            </w:pPr>
            <w:r>
              <w:t xml:space="preserve">Information that </w:t>
            </w:r>
            <w:r w:rsidRPr="009C4506">
              <w:t xml:space="preserve">is specific to an individual </w:t>
            </w:r>
            <w:proofErr w:type="spellStart"/>
            <w:r w:rsidRPr="009C4506">
              <w:t>firesetter</w:t>
            </w:r>
            <w:proofErr w:type="spellEnd"/>
            <w:r w:rsidRPr="009C4506">
              <w:t xml:space="preserve"> and his</w:t>
            </w:r>
            <w:r w:rsidR="00906DC6">
              <w:t xml:space="preserve"> or </w:t>
            </w:r>
            <w:r w:rsidRPr="009C4506">
              <w:t>her family.</w:t>
            </w:r>
          </w:p>
        </w:tc>
      </w:tr>
      <w:tr w:rsidR="009A2826" w:rsidTr="009A2826">
        <w:tc>
          <w:tcPr>
            <w:tcW w:w="2246" w:type="dxa"/>
          </w:tcPr>
          <w:p w:rsidR="009A2826" w:rsidRDefault="009A2826" w:rsidP="002F7FA5">
            <w:pPr>
              <w:rPr>
                <w:b/>
              </w:rPr>
            </w:pPr>
          </w:p>
        </w:tc>
        <w:tc>
          <w:tcPr>
            <w:tcW w:w="360" w:type="dxa"/>
          </w:tcPr>
          <w:p w:rsidR="009A2826" w:rsidRDefault="009A2826" w:rsidP="002F7FA5"/>
        </w:tc>
        <w:tc>
          <w:tcPr>
            <w:tcW w:w="6955" w:type="dxa"/>
          </w:tcPr>
          <w:p w:rsidR="009A2826" w:rsidRDefault="009A2826" w:rsidP="009A2826">
            <w:pPr>
              <w:jc w:val="both"/>
            </w:pPr>
          </w:p>
        </w:tc>
      </w:tr>
      <w:tr w:rsidR="00906DC6" w:rsidTr="009A2826">
        <w:tc>
          <w:tcPr>
            <w:tcW w:w="2246" w:type="dxa"/>
          </w:tcPr>
          <w:p w:rsidR="00906DC6" w:rsidRDefault="00906DC6" w:rsidP="002F7FA5">
            <w:pPr>
              <w:rPr>
                <w:b/>
              </w:rPr>
            </w:pPr>
            <w:r>
              <w:rPr>
                <w:b/>
              </w:rPr>
              <w:t>Community Outreach</w:t>
            </w:r>
          </w:p>
        </w:tc>
        <w:tc>
          <w:tcPr>
            <w:tcW w:w="360" w:type="dxa"/>
          </w:tcPr>
          <w:p w:rsidR="00906DC6" w:rsidRDefault="00906DC6" w:rsidP="002F7FA5"/>
        </w:tc>
        <w:tc>
          <w:tcPr>
            <w:tcW w:w="6955" w:type="dxa"/>
          </w:tcPr>
          <w:p w:rsidR="00906DC6" w:rsidRDefault="00906DC6" w:rsidP="002F7FA5">
            <w:pPr>
              <w:jc w:val="both"/>
            </w:pPr>
            <w:r>
              <w:t>A</w:t>
            </w:r>
            <w:r w:rsidRPr="00287C67">
              <w:t xml:space="preserve">dvertising </w:t>
            </w:r>
            <w:r>
              <w:t xml:space="preserve">(marketing) </w:t>
            </w:r>
            <w:r w:rsidRPr="00287C67">
              <w:t xml:space="preserve">the </w:t>
            </w:r>
            <w:r>
              <w:t xml:space="preserve">Youth </w:t>
            </w:r>
            <w:proofErr w:type="spellStart"/>
            <w:r>
              <w:t>F</w:t>
            </w:r>
            <w:r w:rsidR="002F7FA5">
              <w:t>iresetting</w:t>
            </w:r>
            <w:proofErr w:type="spellEnd"/>
            <w:r w:rsidR="002F7FA5">
              <w:t xml:space="preserve"> Prevention and I</w:t>
            </w:r>
            <w:r>
              <w:t xml:space="preserve">ntervention (YFPI) </w:t>
            </w:r>
            <w:r w:rsidRPr="00287C67">
              <w:t>program and the services that it provides.</w:t>
            </w:r>
          </w:p>
        </w:tc>
      </w:tr>
      <w:tr w:rsidR="00906DC6" w:rsidTr="009A2826">
        <w:tc>
          <w:tcPr>
            <w:tcW w:w="2246" w:type="dxa"/>
          </w:tcPr>
          <w:p w:rsidR="00906DC6" w:rsidRDefault="00906DC6" w:rsidP="002F7FA5">
            <w:pPr>
              <w:rPr>
                <w:b/>
              </w:rPr>
            </w:pPr>
          </w:p>
        </w:tc>
        <w:tc>
          <w:tcPr>
            <w:tcW w:w="360" w:type="dxa"/>
          </w:tcPr>
          <w:p w:rsidR="00906DC6" w:rsidRDefault="00906DC6" w:rsidP="002F7FA5"/>
        </w:tc>
        <w:tc>
          <w:tcPr>
            <w:tcW w:w="6955" w:type="dxa"/>
          </w:tcPr>
          <w:p w:rsidR="00906DC6" w:rsidRDefault="00906DC6" w:rsidP="009A2826">
            <w:pPr>
              <w:jc w:val="both"/>
            </w:pPr>
          </w:p>
        </w:tc>
      </w:tr>
      <w:tr w:rsidR="009A2826" w:rsidTr="009A2826">
        <w:tc>
          <w:tcPr>
            <w:tcW w:w="2246" w:type="dxa"/>
          </w:tcPr>
          <w:p w:rsidR="009A2826" w:rsidRDefault="00665337" w:rsidP="002F7FA5">
            <w:pPr>
              <w:rPr>
                <w:b/>
              </w:rPr>
            </w:pPr>
            <w:r>
              <w:rPr>
                <w:b/>
              </w:rPr>
              <w:t>Community Risk Assessment</w:t>
            </w:r>
          </w:p>
        </w:tc>
        <w:tc>
          <w:tcPr>
            <w:tcW w:w="360" w:type="dxa"/>
          </w:tcPr>
          <w:p w:rsidR="009A2826" w:rsidRDefault="009A2826" w:rsidP="002F7FA5"/>
        </w:tc>
        <w:tc>
          <w:tcPr>
            <w:tcW w:w="6955" w:type="dxa"/>
          </w:tcPr>
          <w:p w:rsidR="009A2826" w:rsidRDefault="00665337" w:rsidP="008625DC">
            <w:pPr>
              <w:jc w:val="both"/>
            </w:pPr>
            <w:r>
              <w:t xml:space="preserve">In the context of youth </w:t>
            </w:r>
            <w:proofErr w:type="spellStart"/>
            <w:r>
              <w:t>firesetti</w:t>
            </w:r>
            <w:r w:rsidR="00906DC6">
              <w:t>ng</w:t>
            </w:r>
            <w:proofErr w:type="spellEnd"/>
            <w:r w:rsidR="00906DC6">
              <w:t>, a good risk assessment will</w:t>
            </w:r>
            <w:r>
              <w:t xml:space="preserve"> i</w:t>
            </w:r>
            <w:r w:rsidRPr="007F3C19">
              <w:t>dentify w</w:t>
            </w:r>
            <w:r w:rsidR="00906DC6">
              <w:t>ho is setting fires, how, where</w:t>
            </w:r>
            <w:r w:rsidRPr="007F3C19">
              <w:t xml:space="preserve"> and why</w:t>
            </w:r>
            <w:r>
              <w:t>; i</w:t>
            </w:r>
            <w:r w:rsidRPr="007F3C19">
              <w:t>dentify logical target populations to receive services</w:t>
            </w:r>
            <w:r>
              <w:t>; l</w:t>
            </w:r>
            <w:r w:rsidRPr="007F3C19">
              <w:t>ocate</w:t>
            </w:r>
            <w:r w:rsidR="00906DC6">
              <w:t xml:space="preserve"> hidden, hard to reach or under</w:t>
            </w:r>
            <w:r w:rsidRPr="007F3C19">
              <w:t>served populations</w:t>
            </w:r>
            <w:r>
              <w:t>; i</w:t>
            </w:r>
            <w:r w:rsidRPr="007F3C19">
              <w:t>dentify high-risk occupancies, populations and neighborhoods</w:t>
            </w:r>
            <w:r>
              <w:t>; and b</w:t>
            </w:r>
            <w:r w:rsidRPr="007F3C19">
              <w:t>uild a foundation to suggest use of integr</w:t>
            </w:r>
            <w:r w:rsidR="00906DC6">
              <w:t>ated prevention interventions (five</w:t>
            </w:r>
            <w:r w:rsidRPr="007F3C19">
              <w:t xml:space="preserve"> E</w:t>
            </w:r>
            <w:r w:rsidR="00906DC6">
              <w:t>’</w:t>
            </w:r>
            <w:r w:rsidRPr="007F3C19">
              <w:t>s).</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665337" w:rsidP="002F7FA5">
            <w:pPr>
              <w:rPr>
                <w:b/>
              </w:rPr>
            </w:pPr>
            <w:r>
              <w:rPr>
                <w:b/>
              </w:rPr>
              <w:t>Coordinating Agency</w:t>
            </w:r>
          </w:p>
        </w:tc>
        <w:tc>
          <w:tcPr>
            <w:tcW w:w="360" w:type="dxa"/>
          </w:tcPr>
          <w:p w:rsidR="00665337" w:rsidRDefault="00665337" w:rsidP="002F7FA5"/>
        </w:tc>
        <w:tc>
          <w:tcPr>
            <w:tcW w:w="6955" w:type="dxa"/>
          </w:tcPr>
          <w:p w:rsidR="00665337" w:rsidRDefault="00665337" w:rsidP="009A2826">
            <w:pPr>
              <w:jc w:val="both"/>
            </w:pPr>
            <w:r>
              <w:t xml:space="preserve">This is the agency that </w:t>
            </w:r>
            <w:r w:rsidRPr="003E2D9B">
              <w:t xml:space="preserve">ultimately leads a youth </w:t>
            </w:r>
            <w:proofErr w:type="spellStart"/>
            <w:r w:rsidRPr="003E2D9B">
              <w:t>firesetting</w:t>
            </w:r>
            <w:proofErr w:type="spellEnd"/>
            <w:r w:rsidRPr="003E2D9B">
              <w:t xml:space="preserve"> prevention and intervention task force.</w:t>
            </w:r>
            <w:r>
              <w:t xml:space="preserve"> </w:t>
            </w:r>
            <w:r w:rsidRPr="003E2D9B">
              <w:t>All agencies on the task force must agree who is serving as the lead organization.</w:t>
            </w:r>
            <w:r>
              <w:t xml:space="preserve"> </w:t>
            </w:r>
            <w:r w:rsidRPr="003E2D9B">
              <w:t>The agency that agrees to serve as lead must ensure that its leaders are supportive of this responsibility.</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665337" w:rsidP="002F7FA5">
            <w:pPr>
              <w:rPr>
                <w:b/>
              </w:rPr>
            </w:pPr>
            <w:r>
              <w:rPr>
                <w:b/>
              </w:rPr>
              <w:t>Crisis/Troubled/</w:t>
            </w:r>
          </w:p>
          <w:p w:rsidR="00665337" w:rsidRDefault="00906DC6" w:rsidP="002F7FA5">
            <w:pPr>
              <w:rPr>
                <w:b/>
              </w:rPr>
            </w:pPr>
            <w:r>
              <w:rPr>
                <w:b/>
              </w:rPr>
              <w:t>Cry-for-h</w:t>
            </w:r>
            <w:r w:rsidR="00665337">
              <w:rPr>
                <w:b/>
              </w:rPr>
              <w:t xml:space="preserve">elp </w:t>
            </w:r>
            <w:proofErr w:type="spellStart"/>
            <w:r w:rsidR="00665337">
              <w:rPr>
                <w:b/>
              </w:rPr>
              <w:t>Firesetting</w:t>
            </w:r>
            <w:proofErr w:type="spellEnd"/>
          </w:p>
        </w:tc>
        <w:tc>
          <w:tcPr>
            <w:tcW w:w="360" w:type="dxa"/>
          </w:tcPr>
          <w:p w:rsidR="00665337" w:rsidRDefault="00665337" w:rsidP="002F7FA5"/>
        </w:tc>
        <w:tc>
          <w:tcPr>
            <w:tcW w:w="6955" w:type="dxa"/>
          </w:tcPr>
          <w:p w:rsidR="00665337" w:rsidRDefault="00665337" w:rsidP="009A2826">
            <w:pPr>
              <w:jc w:val="both"/>
            </w:pPr>
            <w:r>
              <w:t xml:space="preserve">A typology of </w:t>
            </w:r>
            <w:proofErr w:type="spellStart"/>
            <w:r>
              <w:t>firesetting</w:t>
            </w:r>
            <w:proofErr w:type="spellEnd"/>
            <w:r>
              <w:t xml:space="preserve"> whereby the youth is attempting to communicate a level of need for attention from adults.</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665337" w:rsidP="002F7FA5">
            <w:pPr>
              <w:rPr>
                <w:b/>
              </w:rPr>
            </w:pPr>
            <w:r>
              <w:rPr>
                <w:b/>
              </w:rPr>
              <w:t>Curiosity/</w:t>
            </w:r>
          </w:p>
          <w:p w:rsidR="00665337" w:rsidRDefault="00665337" w:rsidP="00665337">
            <w:pPr>
              <w:rPr>
                <w:b/>
              </w:rPr>
            </w:pPr>
            <w:r>
              <w:rPr>
                <w:b/>
              </w:rPr>
              <w:t xml:space="preserve">Experimental </w:t>
            </w:r>
            <w:proofErr w:type="spellStart"/>
            <w:r>
              <w:rPr>
                <w:b/>
              </w:rPr>
              <w:t>Firesetting</w:t>
            </w:r>
            <w:proofErr w:type="spellEnd"/>
          </w:p>
        </w:tc>
        <w:tc>
          <w:tcPr>
            <w:tcW w:w="360" w:type="dxa"/>
          </w:tcPr>
          <w:p w:rsidR="00665337" w:rsidRDefault="00665337" w:rsidP="002F7FA5"/>
        </w:tc>
        <w:tc>
          <w:tcPr>
            <w:tcW w:w="6955" w:type="dxa"/>
          </w:tcPr>
          <w:p w:rsidR="00665337" w:rsidRDefault="00665337" w:rsidP="009A2826">
            <w:pPr>
              <w:jc w:val="both"/>
            </w:pPr>
            <w:r>
              <w:t xml:space="preserve">The most common typology of </w:t>
            </w:r>
            <w:proofErr w:type="spellStart"/>
            <w:r>
              <w:t>firesetting</w:t>
            </w:r>
            <w:proofErr w:type="spellEnd"/>
            <w:r>
              <w:t>; the child is exploring his or her interest in fire through experimentation.</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665337" w:rsidP="002F7FA5">
            <w:pPr>
              <w:rPr>
                <w:b/>
              </w:rPr>
            </w:pPr>
            <w:r>
              <w:rPr>
                <w:b/>
              </w:rPr>
              <w:t>Definite Risk</w:t>
            </w:r>
          </w:p>
        </w:tc>
        <w:tc>
          <w:tcPr>
            <w:tcW w:w="360" w:type="dxa"/>
          </w:tcPr>
          <w:p w:rsidR="00665337" w:rsidRDefault="00665337" w:rsidP="002F7FA5"/>
        </w:tc>
        <w:tc>
          <w:tcPr>
            <w:tcW w:w="6955" w:type="dxa"/>
          </w:tcPr>
          <w:p w:rsidR="00665337" w:rsidRDefault="00665337" w:rsidP="009A2826">
            <w:pPr>
              <w:jc w:val="both"/>
            </w:pPr>
            <w:proofErr w:type="spellStart"/>
            <w:r>
              <w:t>Firesetting</w:t>
            </w:r>
            <w:proofErr w:type="spellEnd"/>
            <w:r>
              <w:t xml:space="preserve"> behaviors that have progressed to </w:t>
            </w:r>
            <w:r w:rsidRPr="003C5D2A">
              <w:t xml:space="preserve">repeated and intentional </w:t>
            </w:r>
            <w:r w:rsidR="00906DC6">
              <w:t xml:space="preserve">events. </w:t>
            </w:r>
            <w:r>
              <w:t xml:space="preserve">Upon investigation, </w:t>
            </w:r>
            <w:r w:rsidRPr="003C5D2A">
              <w:t xml:space="preserve">underlying psychological or social problems and issues may be </w:t>
            </w:r>
            <w:r>
              <w:t xml:space="preserve">discovered as </w:t>
            </w:r>
            <w:r w:rsidRPr="003C5D2A">
              <w:t xml:space="preserve">factors influencing </w:t>
            </w:r>
            <w:r>
              <w:t xml:space="preserve">the </w:t>
            </w:r>
            <w:proofErr w:type="spellStart"/>
            <w:r>
              <w:t>firesetting</w:t>
            </w:r>
            <w:proofErr w:type="spellEnd"/>
            <w:r w:rsidRPr="003C5D2A">
              <w:t>.</w:t>
            </w:r>
            <w:r>
              <w:t xml:space="preserve"> </w:t>
            </w:r>
            <w:r w:rsidRPr="003C5D2A">
              <w:t xml:space="preserve">These types of fires are deliberate and may include the gathering of fuels and the possible selection of a target to be affected by the fire. The fires may be set </w:t>
            </w:r>
            <w:r w:rsidR="00906DC6">
              <w:t>for different reasons including</w:t>
            </w:r>
            <w:r>
              <w:t xml:space="preserve"> a</w:t>
            </w:r>
            <w:r w:rsidRPr="003C5D2A">
              <w:t>nger</w:t>
            </w:r>
            <w:r>
              <w:t>, r</w:t>
            </w:r>
            <w:r w:rsidRPr="003C5D2A">
              <w:t>evenge</w:t>
            </w:r>
            <w:r>
              <w:t>, a</w:t>
            </w:r>
            <w:r w:rsidRPr="003C5D2A">
              <w:t>ttention getting</w:t>
            </w:r>
            <w:r>
              <w:t>, m</w:t>
            </w:r>
            <w:r w:rsidRPr="003C5D2A">
              <w:t>alicious mischief</w:t>
            </w:r>
            <w:r>
              <w:t>, c</w:t>
            </w:r>
            <w:r w:rsidRPr="003C5D2A">
              <w:t>oncealment of a crime</w:t>
            </w:r>
            <w:r>
              <w:t>, p</w:t>
            </w:r>
            <w:r w:rsidR="00906DC6">
              <w:t>roblem-</w:t>
            </w:r>
            <w:r w:rsidRPr="003C5D2A">
              <w:t>solving</w:t>
            </w:r>
            <w:r>
              <w:t>, an</w:t>
            </w:r>
            <w:r w:rsidRPr="003C5D2A">
              <w:t xml:space="preserve"> intent to harm people or destroy property</w:t>
            </w:r>
            <w:r>
              <w:t xml:space="preserve"> or t</w:t>
            </w:r>
            <w:r w:rsidRPr="003C5D2A">
              <w:t>o make something or someone go away.</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665337" w:rsidP="002F7FA5">
            <w:pPr>
              <w:rPr>
                <w:b/>
              </w:rPr>
            </w:pPr>
            <w:r>
              <w:rPr>
                <w:b/>
              </w:rPr>
              <w:t>Delinquent/</w:t>
            </w:r>
          </w:p>
          <w:p w:rsidR="00665337" w:rsidRDefault="00665337" w:rsidP="002F7FA5">
            <w:pPr>
              <w:rPr>
                <w:b/>
              </w:rPr>
            </w:pPr>
            <w:r>
              <w:rPr>
                <w:b/>
              </w:rPr>
              <w:t xml:space="preserve">Criminal/Strategic </w:t>
            </w:r>
            <w:proofErr w:type="spellStart"/>
            <w:r>
              <w:rPr>
                <w:b/>
              </w:rPr>
              <w:t>Firesetting</w:t>
            </w:r>
            <w:proofErr w:type="spellEnd"/>
          </w:p>
        </w:tc>
        <w:tc>
          <w:tcPr>
            <w:tcW w:w="360" w:type="dxa"/>
          </w:tcPr>
          <w:p w:rsidR="00665337" w:rsidRDefault="00665337" w:rsidP="002F7FA5"/>
        </w:tc>
        <w:tc>
          <w:tcPr>
            <w:tcW w:w="6955" w:type="dxa"/>
          </w:tcPr>
          <w:p w:rsidR="00665337" w:rsidRDefault="00665337" w:rsidP="009A2826">
            <w:pPr>
              <w:jc w:val="both"/>
            </w:pPr>
            <w:r>
              <w:t xml:space="preserve">A typology of </w:t>
            </w:r>
            <w:proofErr w:type="spellStart"/>
            <w:r>
              <w:t>firesetting</w:t>
            </w:r>
            <w:proofErr w:type="spellEnd"/>
            <w:r>
              <w:t xml:space="preserve"> whereby there is a planned and willful intent by the perpetrator to cause destruction.</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665337" w:rsidP="002F7FA5">
            <w:pPr>
              <w:rPr>
                <w:b/>
              </w:rPr>
            </w:pPr>
            <w:r>
              <w:rPr>
                <w:b/>
              </w:rPr>
              <w:t>Demographic Data (</w:t>
            </w:r>
            <w:proofErr w:type="spellStart"/>
            <w:r>
              <w:rPr>
                <w:b/>
              </w:rPr>
              <w:t>firesetters</w:t>
            </w:r>
            <w:proofErr w:type="spellEnd"/>
            <w:r>
              <w:rPr>
                <w:b/>
              </w:rPr>
              <w:t xml:space="preserve"> and their families)</w:t>
            </w:r>
          </w:p>
        </w:tc>
        <w:tc>
          <w:tcPr>
            <w:tcW w:w="360" w:type="dxa"/>
          </w:tcPr>
          <w:p w:rsidR="00665337" w:rsidRDefault="00665337" w:rsidP="002F7FA5"/>
        </w:tc>
        <w:tc>
          <w:tcPr>
            <w:tcW w:w="6955" w:type="dxa"/>
          </w:tcPr>
          <w:p w:rsidR="00665337" w:rsidRDefault="00665337" w:rsidP="009A2826">
            <w:pPr>
              <w:jc w:val="both"/>
            </w:pPr>
            <w:r>
              <w:t>D</w:t>
            </w:r>
            <w:r w:rsidRPr="009C4506">
              <w:t xml:space="preserve">ata that reports the general circumstances of an event and information about the participants. Demographic data </w:t>
            </w:r>
            <w:r w:rsidRPr="00906DC6">
              <w:rPr>
                <w:b/>
              </w:rPr>
              <w:t>cannot</w:t>
            </w:r>
            <w:r w:rsidRPr="009C4506">
              <w:t xml:space="preserve"> be connected back to </w:t>
            </w:r>
            <w:r>
              <w:t xml:space="preserve">a specific </w:t>
            </w:r>
            <w:r w:rsidRPr="009C4506">
              <w:t>individual.</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bl>
    <w:p w:rsidR="00AB0D3F" w:rsidRDefault="00AB0D3F">
      <w:r>
        <w:br w:type="page"/>
      </w:r>
    </w:p>
    <w:tbl>
      <w:tblPr>
        <w:tblW w:w="0" w:type="auto"/>
        <w:tblLayout w:type="fixed"/>
        <w:tblLook w:val="0000" w:firstRow="0" w:lastRow="0" w:firstColumn="0" w:lastColumn="0" w:noHBand="0" w:noVBand="0"/>
      </w:tblPr>
      <w:tblGrid>
        <w:gridCol w:w="2246"/>
        <w:gridCol w:w="360"/>
        <w:gridCol w:w="6955"/>
      </w:tblGrid>
      <w:tr w:rsidR="00665337" w:rsidTr="009A2826">
        <w:tc>
          <w:tcPr>
            <w:tcW w:w="2246" w:type="dxa"/>
          </w:tcPr>
          <w:p w:rsidR="00665337" w:rsidRDefault="00665337" w:rsidP="002F7FA5">
            <w:pPr>
              <w:rPr>
                <w:b/>
              </w:rPr>
            </w:pPr>
            <w:r>
              <w:rPr>
                <w:b/>
              </w:rPr>
              <w:t>Economic Incentives</w:t>
            </w:r>
          </w:p>
        </w:tc>
        <w:tc>
          <w:tcPr>
            <w:tcW w:w="360" w:type="dxa"/>
          </w:tcPr>
          <w:p w:rsidR="00665337" w:rsidRDefault="00665337" w:rsidP="002F7FA5"/>
        </w:tc>
        <w:tc>
          <w:tcPr>
            <w:tcW w:w="6955" w:type="dxa"/>
          </w:tcPr>
          <w:p w:rsidR="00665337" w:rsidRDefault="00665337" w:rsidP="009A2826">
            <w:pPr>
              <w:jc w:val="both"/>
            </w:pPr>
            <w:r>
              <w:t>This form of intervention entails e</w:t>
            </w:r>
            <w:r w:rsidRPr="003C121F">
              <w:t>nhancing safety measures through incentives. One example would be providing economic incentives to builders who i</w:t>
            </w:r>
            <w:r>
              <w:t xml:space="preserve">nstall sprinkler systems. </w:t>
            </w:r>
            <w:r w:rsidRPr="003C121F">
              <w:t>Another type of economic incentive may be in the form of a negative incentive, such as th</w:t>
            </w:r>
            <w:r w:rsidR="00906DC6">
              <w:t>e payment of fines, fees, and/</w:t>
            </w:r>
            <w:r w:rsidRPr="003C121F">
              <w:t>or restitution</w:t>
            </w:r>
            <w:r>
              <w:t xml:space="preserve"> for acts of </w:t>
            </w:r>
            <w:proofErr w:type="spellStart"/>
            <w:r>
              <w:t>firesetting</w:t>
            </w:r>
            <w:proofErr w:type="spellEnd"/>
            <w:r w:rsidRPr="003C121F">
              <w:t>.</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665337" w:rsidP="002F7FA5">
            <w:pPr>
              <w:rPr>
                <w:b/>
              </w:rPr>
            </w:pPr>
            <w:r>
              <w:rPr>
                <w:b/>
              </w:rPr>
              <w:t>Educational Intervention</w:t>
            </w:r>
          </w:p>
        </w:tc>
        <w:tc>
          <w:tcPr>
            <w:tcW w:w="360" w:type="dxa"/>
          </w:tcPr>
          <w:p w:rsidR="00665337" w:rsidRDefault="00665337" w:rsidP="002F7FA5"/>
        </w:tc>
        <w:tc>
          <w:tcPr>
            <w:tcW w:w="6955" w:type="dxa"/>
          </w:tcPr>
          <w:p w:rsidR="00665337" w:rsidRDefault="00665337" w:rsidP="009A2826">
            <w:pPr>
              <w:jc w:val="both"/>
            </w:pPr>
            <w:r>
              <w:t>T</w:t>
            </w:r>
            <w:r w:rsidRPr="003C121F">
              <w:t>he goal of education</w:t>
            </w:r>
            <w:r>
              <w:t>al interventions</w:t>
            </w:r>
            <w:r w:rsidRPr="003C121F">
              <w:t xml:space="preserve"> is to provide awareness, change behavior, and eliminate risky behavior.</w:t>
            </w:r>
            <w:r>
              <w:t xml:space="preserve"> This medium can be utiliz</w:t>
            </w:r>
            <w:r w:rsidR="00560609">
              <w:t xml:space="preserve">ed to teach both youth and </w:t>
            </w:r>
            <w:proofErr w:type="spellStart"/>
            <w:r w:rsidR="00560609">
              <w:t>care</w:t>
            </w:r>
            <w:r>
              <w:t>providers</w:t>
            </w:r>
            <w:proofErr w:type="spellEnd"/>
            <w:r>
              <w:t xml:space="preserve"> the basics of fire safety and the ramifications associated with repeat acts of </w:t>
            </w:r>
            <w:proofErr w:type="spellStart"/>
            <w:r>
              <w:t>firesetting</w:t>
            </w:r>
            <w:proofErr w:type="spellEnd"/>
            <w:r>
              <w:t xml:space="preserve">. Nearly all </w:t>
            </w:r>
            <w:proofErr w:type="spellStart"/>
            <w:r>
              <w:t>firesetters</w:t>
            </w:r>
            <w:proofErr w:type="spellEnd"/>
            <w:r>
              <w:t xml:space="preserve"> and families can benefit from fire safety and prevention education.</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665337" w:rsidP="002F7FA5">
            <w:pPr>
              <w:rPr>
                <w:b/>
              </w:rPr>
            </w:pPr>
            <w:r>
              <w:rPr>
                <w:b/>
              </w:rPr>
              <w:t>Emergency Response</w:t>
            </w:r>
          </w:p>
        </w:tc>
        <w:tc>
          <w:tcPr>
            <w:tcW w:w="360" w:type="dxa"/>
          </w:tcPr>
          <w:p w:rsidR="00665337" w:rsidRDefault="00665337" w:rsidP="002F7FA5"/>
        </w:tc>
        <w:tc>
          <w:tcPr>
            <w:tcW w:w="6955" w:type="dxa"/>
          </w:tcPr>
          <w:p w:rsidR="00665337" w:rsidRDefault="00665337" w:rsidP="009A2826">
            <w:pPr>
              <w:jc w:val="both"/>
            </w:pPr>
            <w:r>
              <w:t>T</w:t>
            </w:r>
            <w:r w:rsidRPr="00D01D07">
              <w:t xml:space="preserve">his </w:t>
            </w:r>
            <w:r>
              <w:t xml:space="preserve">intervention entails having an </w:t>
            </w:r>
            <w:r w:rsidR="00560609">
              <w:t>adequately staffed, equipped</w:t>
            </w:r>
            <w:r w:rsidRPr="00D01D07">
              <w:t xml:space="preserve"> and trained cadre of responders to mitigate emergency incidents when they occur.</w:t>
            </w:r>
            <w:r>
              <w:t xml:space="preserve"> It also includes being able to respond </w:t>
            </w:r>
            <w:r w:rsidRPr="00D01D07">
              <w:t xml:space="preserve">to youth </w:t>
            </w:r>
            <w:proofErr w:type="spellStart"/>
            <w:r w:rsidRPr="00D01D07">
              <w:t>firesetting</w:t>
            </w:r>
            <w:proofErr w:type="spellEnd"/>
            <w:r w:rsidRPr="00D01D07">
              <w:t xml:space="preserve"> situations </w:t>
            </w:r>
            <w:r>
              <w:t>with</w:t>
            </w:r>
            <w:r w:rsidRPr="00D01D07">
              <w:t xml:space="preserve"> </w:t>
            </w:r>
            <w:r>
              <w:t>supportive</w:t>
            </w:r>
            <w:r w:rsidRPr="00D01D07">
              <w:t xml:space="preserve"> resources </w:t>
            </w:r>
            <w:r>
              <w:t xml:space="preserve">that can prevent future acts of </w:t>
            </w:r>
            <w:proofErr w:type="spellStart"/>
            <w:r>
              <w:t>firesetting</w:t>
            </w:r>
            <w:proofErr w:type="spellEnd"/>
            <w:r w:rsidRPr="00D01D07">
              <w:t>.</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665337" w:rsidP="002F7FA5">
            <w:pPr>
              <w:rPr>
                <w:b/>
              </w:rPr>
            </w:pPr>
            <w:r>
              <w:rPr>
                <w:b/>
              </w:rPr>
              <w:t>Enforcement Intervention</w:t>
            </w:r>
          </w:p>
        </w:tc>
        <w:tc>
          <w:tcPr>
            <w:tcW w:w="360" w:type="dxa"/>
          </w:tcPr>
          <w:p w:rsidR="00665337" w:rsidRDefault="00665337" w:rsidP="002F7FA5"/>
        </w:tc>
        <w:tc>
          <w:tcPr>
            <w:tcW w:w="6955" w:type="dxa"/>
          </w:tcPr>
          <w:p w:rsidR="00665337" w:rsidRDefault="00665337" w:rsidP="00560609">
            <w:pPr>
              <w:jc w:val="both"/>
            </w:pPr>
            <w:r>
              <w:t>This entails en</w:t>
            </w:r>
            <w:r w:rsidRPr="003C121F">
              <w:t>forc</w:t>
            </w:r>
            <w:r>
              <w:t>ing</w:t>
            </w:r>
            <w:r w:rsidRPr="003C121F">
              <w:t xml:space="preserve"> or obtain</w:t>
            </w:r>
            <w:r>
              <w:t>ing</w:t>
            </w:r>
            <w:r w:rsidRPr="003C121F">
              <w:t xml:space="preserve"> compliance with fire laws and codes.</w:t>
            </w:r>
            <w:r>
              <w:t xml:space="preserve"> </w:t>
            </w:r>
            <w:r w:rsidRPr="003C121F">
              <w:t xml:space="preserve">For </w:t>
            </w:r>
            <w:proofErr w:type="spellStart"/>
            <w:r w:rsidRPr="003C121F">
              <w:t>firesetting</w:t>
            </w:r>
            <w:proofErr w:type="spellEnd"/>
            <w:r w:rsidRPr="003C121F">
              <w:t xml:space="preserve"> situations, this means involvement of the legal system or action from a social services child protective division</w:t>
            </w:r>
            <w:r>
              <w:t xml:space="preserve"> to assist </w:t>
            </w:r>
            <w:r w:rsidR="00560609">
              <w:t>in</w:t>
            </w:r>
            <w:r>
              <w:t xml:space="preserve"> mitig</w:t>
            </w:r>
            <w:r w:rsidR="00560609">
              <w:t xml:space="preserve">ating future </w:t>
            </w:r>
            <w:proofErr w:type="spellStart"/>
            <w:r w:rsidR="00560609">
              <w:t>firesetting</w:t>
            </w:r>
            <w:proofErr w:type="spellEnd"/>
            <w:r w:rsidR="00560609">
              <w:t xml:space="preserve"> events.</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Engineering Intervention</w:t>
            </w:r>
          </w:p>
        </w:tc>
        <w:tc>
          <w:tcPr>
            <w:tcW w:w="360" w:type="dxa"/>
          </w:tcPr>
          <w:p w:rsidR="00665337" w:rsidRDefault="00665337" w:rsidP="002F7FA5"/>
        </w:tc>
        <w:tc>
          <w:tcPr>
            <w:tcW w:w="6955" w:type="dxa"/>
          </w:tcPr>
          <w:p w:rsidR="00665337" w:rsidRDefault="0035678B" w:rsidP="009A2826">
            <w:pPr>
              <w:jc w:val="both"/>
            </w:pPr>
            <w:r>
              <w:t>Entails</w:t>
            </w:r>
            <w:r w:rsidRPr="003C121F">
              <w:t xml:space="preserve"> modification of an </w:t>
            </w:r>
            <w:r>
              <w:t>environment to enhance safety. This type of intervention can be utilized to e</w:t>
            </w:r>
            <w:r w:rsidRPr="003C121F">
              <w:t xml:space="preserve">nsure </w:t>
            </w:r>
            <w:r w:rsidR="00560609">
              <w:t xml:space="preserve">that </w:t>
            </w:r>
            <w:r w:rsidRPr="003C121F">
              <w:t xml:space="preserve">the homes of </w:t>
            </w:r>
            <w:proofErr w:type="spellStart"/>
            <w:r w:rsidRPr="003C121F">
              <w:t>firesetters</w:t>
            </w:r>
            <w:proofErr w:type="spellEnd"/>
            <w:r w:rsidRPr="003C121F">
              <w:t xml:space="preserve"> are equipped with working smoke alarms and </w:t>
            </w:r>
            <w:r w:rsidR="00560609">
              <w:t>that child-</w:t>
            </w:r>
            <w:r w:rsidRPr="003C121F">
              <w:t>resistant lighters are used as needed.</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Evaluation Plan</w:t>
            </w:r>
          </w:p>
        </w:tc>
        <w:tc>
          <w:tcPr>
            <w:tcW w:w="360" w:type="dxa"/>
          </w:tcPr>
          <w:p w:rsidR="00665337" w:rsidRDefault="00665337" w:rsidP="002F7FA5"/>
        </w:tc>
        <w:tc>
          <w:tcPr>
            <w:tcW w:w="6955" w:type="dxa"/>
          </w:tcPr>
          <w:p w:rsidR="00665337" w:rsidRDefault="0035678B" w:rsidP="009A2826">
            <w:pPr>
              <w:jc w:val="both"/>
            </w:pPr>
            <w:r>
              <w:t>D</w:t>
            </w:r>
            <w:r w:rsidRPr="00031990">
              <w:t xml:space="preserve">escribes in precise </w:t>
            </w:r>
            <w:r w:rsidRPr="0035678B">
              <w:rPr>
                <w:b/>
              </w:rPr>
              <w:t xml:space="preserve">measurable </w:t>
            </w:r>
            <w:r w:rsidRPr="00031990">
              <w:t>terms how a prevention program is to be developed, implemented, operated and monitored.</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Extreme Risk</w:t>
            </w:r>
          </w:p>
        </w:tc>
        <w:tc>
          <w:tcPr>
            <w:tcW w:w="360" w:type="dxa"/>
          </w:tcPr>
          <w:p w:rsidR="00665337" w:rsidRDefault="00665337" w:rsidP="002F7FA5"/>
        </w:tc>
        <w:tc>
          <w:tcPr>
            <w:tcW w:w="6955" w:type="dxa"/>
          </w:tcPr>
          <w:p w:rsidR="00665337" w:rsidRDefault="0035678B" w:rsidP="009A2826">
            <w:pPr>
              <w:jc w:val="both"/>
            </w:pPr>
            <w:r>
              <w:t xml:space="preserve">A </w:t>
            </w:r>
            <w:proofErr w:type="spellStart"/>
            <w:r w:rsidRPr="003C5D2A">
              <w:t>firesetter</w:t>
            </w:r>
            <w:proofErr w:type="spellEnd"/>
            <w:r w:rsidRPr="003C5D2A">
              <w:t xml:space="preserve"> </w:t>
            </w:r>
            <w:r>
              <w:t xml:space="preserve">ultimately included </w:t>
            </w:r>
            <w:r w:rsidRPr="003C5D2A">
              <w:t>in this category may reflect the same aspects as listed in the definite risk level.</w:t>
            </w:r>
            <w:r>
              <w:t xml:space="preserve"> The extreme risk </w:t>
            </w:r>
            <w:proofErr w:type="spellStart"/>
            <w:r>
              <w:t>firesetter’s</w:t>
            </w:r>
            <w:proofErr w:type="spellEnd"/>
            <w:r>
              <w:t xml:space="preserve"> </w:t>
            </w:r>
            <w:r w:rsidRPr="003C5D2A">
              <w:t xml:space="preserve">behaviors usually involve more severe forms of </w:t>
            </w:r>
            <w:proofErr w:type="spellStart"/>
            <w:r w:rsidRPr="003C5D2A">
              <w:t>firesetting</w:t>
            </w:r>
            <w:proofErr w:type="spellEnd"/>
            <w:r w:rsidRPr="003C5D2A">
              <w:t xml:space="preserve"> influenced by psychological, social and environmental factors.</w:t>
            </w:r>
            <w:r>
              <w:t xml:space="preserve"> </w:t>
            </w:r>
            <w:r w:rsidRPr="003C5D2A">
              <w:t>These yout</w:t>
            </w:r>
            <w:r w:rsidR="00560609">
              <w:t>h generally reflect a small sub</w:t>
            </w:r>
            <w:r w:rsidRPr="003C5D2A">
              <w:t xml:space="preserve">group of </w:t>
            </w:r>
            <w:proofErr w:type="spellStart"/>
            <w:r w:rsidRPr="003C5D2A">
              <w:t>firesetters</w:t>
            </w:r>
            <w:proofErr w:type="spellEnd"/>
            <w:r w:rsidRPr="003C5D2A">
              <w:t xml:space="preserve">, but they are often considered at-risk for engaging in future </w:t>
            </w:r>
            <w:proofErr w:type="spellStart"/>
            <w:r w:rsidRPr="003C5D2A">
              <w:t>firesetting</w:t>
            </w:r>
            <w:proofErr w:type="spellEnd"/>
            <w:r w:rsidRPr="003C5D2A">
              <w:t xml:space="preserve"> incidents.</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560609" w:rsidP="002F7FA5">
            <w:pPr>
              <w:rPr>
                <w:b/>
              </w:rPr>
            </w:pPr>
            <w:r>
              <w:rPr>
                <w:b/>
              </w:rPr>
              <w:t>Follow-u</w:t>
            </w:r>
            <w:r w:rsidR="0035678B">
              <w:rPr>
                <w:b/>
              </w:rPr>
              <w:t>p</w:t>
            </w:r>
          </w:p>
        </w:tc>
        <w:tc>
          <w:tcPr>
            <w:tcW w:w="360" w:type="dxa"/>
          </w:tcPr>
          <w:p w:rsidR="00665337" w:rsidRDefault="00665337" w:rsidP="002F7FA5"/>
        </w:tc>
        <w:tc>
          <w:tcPr>
            <w:tcW w:w="6955" w:type="dxa"/>
          </w:tcPr>
          <w:p w:rsidR="00665337" w:rsidRDefault="0035678B" w:rsidP="00560609">
            <w:pPr>
              <w:jc w:val="both"/>
            </w:pPr>
            <w:r>
              <w:t xml:space="preserve">Contact from </w:t>
            </w:r>
            <w:r w:rsidR="00560609">
              <w:t xml:space="preserve">youth </w:t>
            </w:r>
            <w:proofErr w:type="spellStart"/>
            <w:r w:rsidR="00560609">
              <w:t>firesetting</w:t>
            </w:r>
            <w:proofErr w:type="spellEnd"/>
            <w:r>
              <w:t xml:space="preserve"> program staff that should take place </w:t>
            </w:r>
            <w:r w:rsidRPr="00431599">
              <w:t xml:space="preserve">with each family who participates in a youth </w:t>
            </w:r>
            <w:proofErr w:type="spellStart"/>
            <w:r w:rsidRPr="00431599">
              <w:t>firesetting</w:t>
            </w:r>
            <w:proofErr w:type="spellEnd"/>
            <w:r w:rsidRPr="00431599">
              <w:t xml:space="preserve"> intervention program.</w:t>
            </w:r>
            <w:r>
              <w:t xml:space="preserve"> </w:t>
            </w:r>
            <w:r w:rsidRPr="00431599">
              <w:t xml:space="preserve">A primary follow-up should occur </w:t>
            </w:r>
            <w:r w:rsidR="00560609">
              <w:t>four</w:t>
            </w:r>
            <w:r w:rsidR="002F7FA5">
              <w:t xml:space="preserve"> to </w:t>
            </w:r>
            <w:r w:rsidR="00560609">
              <w:t>six</w:t>
            </w:r>
            <w:r w:rsidRPr="00431599">
              <w:t xml:space="preserve"> weeks after completion of the program. A secondary follow-up can take place between </w:t>
            </w:r>
            <w:r w:rsidR="00560609">
              <w:t>six</w:t>
            </w:r>
            <w:r w:rsidRPr="00431599">
              <w:t xml:space="preserve"> to 12 months after close-out of the file.</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bl>
    <w:p w:rsidR="0035678B" w:rsidRDefault="0035678B" w:rsidP="002F7FA5">
      <w:pPr>
        <w:rPr>
          <w:b/>
        </w:rPr>
        <w:sectPr w:rsidR="0035678B" w:rsidSect="00AB0D3F">
          <w:pgSz w:w="12240" w:h="15840"/>
          <w:pgMar w:top="1440" w:right="1080" w:bottom="1440" w:left="1800" w:header="720" w:footer="720" w:gutter="0"/>
          <w:pgNumType w:fmt="numberInDash"/>
          <w:cols w:space="720"/>
          <w:docGrid w:linePitch="360"/>
        </w:sectPr>
      </w:pPr>
    </w:p>
    <w:tbl>
      <w:tblPr>
        <w:tblW w:w="0" w:type="auto"/>
        <w:tblLayout w:type="fixed"/>
        <w:tblLook w:val="0000" w:firstRow="0" w:lastRow="0" w:firstColumn="0" w:lastColumn="0" w:noHBand="0" w:noVBand="0"/>
      </w:tblPr>
      <w:tblGrid>
        <w:gridCol w:w="2246"/>
        <w:gridCol w:w="360"/>
        <w:gridCol w:w="6955"/>
      </w:tblGrid>
      <w:tr w:rsidR="00665337" w:rsidTr="009A2826">
        <w:tc>
          <w:tcPr>
            <w:tcW w:w="2246" w:type="dxa"/>
          </w:tcPr>
          <w:p w:rsidR="00665337" w:rsidRDefault="0035678B" w:rsidP="002F7FA5">
            <w:pPr>
              <w:rPr>
                <w:b/>
              </w:rPr>
            </w:pPr>
            <w:r>
              <w:rPr>
                <w:b/>
              </w:rPr>
              <w:t>Formative Evaluation</w:t>
            </w:r>
          </w:p>
        </w:tc>
        <w:tc>
          <w:tcPr>
            <w:tcW w:w="360" w:type="dxa"/>
          </w:tcPr>
          <w:p w:rsidR="00665337" w:rsidRDefault="00665337" w:rsidP="002F7FA5"/>
        </w:tc>
        <w:tc>
          <w:tcPr>
            <w:tcW w:w="6955" w:type="dxa"/>
          </w:tcPr>
          <w:p w:rsidR="00665337" w:rsidRDefault="0035678B" w:rsidP="009A2826">
            <w:pPr>
              <w:jc w:val="both"/>
            </w:pPr>
            <w:r>
              <w:t>C</w:t>
            </w:r>
            <w:r w:rsidRPr="00777567">
              <w:t xml:space="preserve">onducted during the planning and implementation stages of a program </w:t>
            </w:r>
            <w:r>
              <w:t>or</w:t>
            </w:r>
            <w:r w:rsidRPr="00777567">
              <w:t xml:space="preserve"> when an existing program is having difficulties.</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Goals</w:t>
            </w:r>
          </w:p>
        </w:tc>
        <w:tc>
          <w:tcPr>
            <w:tcW w:w="360" w:type="dxa"/>
          </w:tcPr>
          <w:p w:rsidR="00665337" w:rsidRDefault="00665337" w:rsidP="002F7FA5"/>
        </w:tc>
        <w:tc>
          <w:tcPr>
            <w:tcW w:w="6955" w:type="dxa"/>
          </w:tcPr>
          <w:p w:rsidR="00665337" w:rsidRDefault="0035678B" w:rsidP="00560609">
            <w:pPr>
              <w:jc w:val="both"/>
            </w:pPr>
            <w:r>
              <w:t>A</w:t>
            </w:r>
            <w:r w:rsidRPr="00031990">
              <w:t xml:space="preserve"> statement that </w:t>
            </w:r>
            <w:r w:rsidR="00560609">
              <w:t>explains overall</w:t>
            </w:r>
            <w:r w:rsidRPr="00031990">
              <w:t xml:space="preserve"> what the program seeks to accomplish. It sets the fundamental, long-range direction of the program.</w:t>
            </w:r>
            <w:r>
              <w:t xml:space="preserve"> </w:t>
            </w:r>
            <w:r w:rsidRPr="00031990">
              <w:t>Typically, goals are broad</w:t>
            </w:r>
            <w:r w:rsidR="00C002FD">
              <w:t>,</w:t>
            </w:r>
            <w:r w:rsidRPr="00031990">
              <w:t xml:space="preserve"> general statements. A goal summarizes expected results and outcomes rather than program methods and activities.</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Impact Evaluation</w:t>
            </w:r>
          </w:p>
        </w:tc>
        <w:tc>
          <w:tcPr>
            <w:tcW w:w="360" w:type="dxa"/>
          </w:tcPr>
          <w:p w:rsidR="00665337" w:rsidRDefault="00665337" w:rsidP="002F7FA5"/>
        </w:tc>
        <w:tc>
          <w:tcPr>
            <w:tcW w:w="6955" w:type="dxa"/>
          </w:tcPr>
          <w:p w:rsidR="00665337" w:rsidRDefault="0035678B" w:rsidP="0035678B">
            <w:pPr>
              <w:jc w:val="both"/>
            </w:pPr>
            <w:r>
              <w:t>C</w:t>
            </w:r>
            <w:r w:rsidRPr="00777567">
              <w:t>onducted during the intermediate stages of a program to measure if the program is helping to increase knowledge levels, change behaviors</w:t>
            </w:r>
            <w:r w:rsidR="00560609">
              <w:t>,</w:t>
            </w:r>
            <w:r w:rsidRPr="00777567">
              <w:t xml:space="preserve"> or modify living environments</w:t>
            </w:r>
            <w:r>
              <w:t>/</w:t>
            </w:r>
            <w:r w:rsidRPr="00777567">
              <w:t>lifestyles.</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Intake</w:t>
            </w:r>
          </w:p>
        </w:tc>
        <w:tc>
          <w:tcPr>
            <w:tcW w:w="360" w:type="dxa"/>
          </w:tcPr>
          <w:p w:rsidR="00665337" w:rsidRDefault="00665337" w:rsidP="002F7FA5"/>
        </w:tc>
        <w:tc>
          <w:tcPr>
            <w:tcW w:w="6955" w:type="dxa"/>
          </w:tcPr>
          <w:p w:rsidR="00665337" w:rsidRDefault="0035678B" w:rsidP="00560609">
            <w:pPr>
              <w:jc w:val="both"/>
            </w:pPr>
            <w:r>
              <w:t>T</w:t>
            </w:r>
            <w:r w:rsidRPr="001B337F">
              <w:t xml:space="preserve">he process of collecting initial information about the </w:t>
            </w:r>
            <w:r w:rsidR="00560609">
              <w:t xml:space="preserve">youth </w:t>
            </w:r>
            <w:proofErr w:type="spellStart"/>
            <w:r w:rsidR="00560609">
              <w:t>firesetter</w:t>
            </w:r>
            <w:proofErr w:type="spellEnd"/>
            <w:r w:rsidR="00560609">
              <w:t xml:space="preserve">, his or </w:t>
            </w:r>
            <w:r w:rsidRPr="001B337F">
              <w:t xml:space="preserve">her family, and the incident(s) that brought the youth to the program (National Fire Protection Association </w:t>
            </w:r>
            <w:r w:rsidR="00560609">
              <w:t>(</w:t>
            </w:r>
            <w:r w:rsidRPr="001B337F">
              <w:t>NFPA</w:t>
            </w:r>
            <w:r w:rsidR="00560609">
              <w:t>)</w:t>
            </w:r>
            <w:r w:rsidRPr="001B337F">
              <w:t>, 2010).</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Intake Forms</w:t>
            </w:r>
          </w:p>
        </w:tc>
        <w:tc>
          <w:tcPr>
            <w:tcW w:w="360" w:type="dxa"/>
          </w:tcPr>
          <w:p w:rsidR="00665337" w:rsidRDefault="00665337" w:rsidP="002F7FA5"/>
        </w:tc>
        <w:tc>
          <w:tcPr>
            <w:tcW w:w="6955" w:type="dxa"/>
          </w:tcPr>
          <w:p w:rsidR="00665337" w:rsidRDefault="0035678B" w:rsidP="0035678B">
            <w:pPr>
              <w:jc w:val="both"/>
            </w:pPr>
            <w:r>
              <w:t>S</w:t>
            </w:r>
            <w:r w:rsidRPr="001B337F">
              <w:t>hould be standardized for the jurisdiction and designed to gather basic information about the youth, his</w:t>
            </w:r>
            <w:r w:rsidR="00C002FD">
              <w:t xml:space="preserve"> or </w:t>
            </w:r>
            <w:r w:rsidRPr="001B337F">
              <w:t>her family, and the fire event</w:t>
            </w:r>
            <w:r w:rsidR="005D0645">
              <w:t>/</w:t>
            </w:r>
            <w:r w:rsidRPr="001B337F">
              <w:t>situation that led to the program referral.</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560609" w:rsidP="002F7FA5">
            <w:pPr>
              <w:rPr>
                <w:b/>
              </w:rPr>
            </w:pPr>
            <w:r>
              <w:rPr>
                <w:b/>
              </w:rPr>
              <w:t>Intera</w:t>
            </w:r>
            <w:r w:rsidR="0035678B">
              <w:rPr>
                <w:b/>
              </w:rPr>
              <w:t>gency Task Force</w:t>
            </w:r>
          </w:p>
        </w:tc>
        <w:tc>
          <w:tcPr>
            <w:tcW w:w="360" w:type="dxa"/>
          </w:tcPr>
          <w:p w:rsidR="00665337" w:rsidRDefault="00665337" w:rsidP="002F7FA5"/>
        </w:tc>
        <w:tc>
          <w:tcPr>
            <w:tcW w:w="6955" w:type="dxa"/>
          </w:tcPr>
          <w:p w:rsidR="00665337" w:rsidRDefault="0035678B" w:rsidP="009A2826">
            <w:pPr>
              <w:jc w:val="both"/>
            </w:pPr>
            <w:r>
              <w:t>A</w:t>
            </w:r>
            <w:r w:rsidRPr="00777567">
              <w:t xml:space="preserve"> team of representatives from stakeholder organizations that can help guide the development, imple</w:t>
            </w:r>
            <w:r w:rsidR="00560609">
              <w:t xml:space="preserve">mentation and operation of </w:t>
            </w:r>
            <w:proofErr w:type="gramStart"/>
            <w:r w:rsidR="00560609">
              <w:t>a</w:t>
            </w:r>
            <w:proofErr w:type="gramEnd"/>
            <w:r w:rsidR="00560609">
              <w:t xml:space="preserve"> YF</w:t>
            </w:r>
            <w:r w:rsidRPr="00777567">
              <w:t>IP program.</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IRONIC</w:t>
            </w:r>
          </w:p>
        </w:tc>
        <w:tc>
          <w:tcPr>
            <w:tcW w:w="360" w:type="dxa"/>
          </w:tcPr>
          <w:p w:rsidR="00665337" w:rsidRDefault="00665337" w:rsidP="002F7FA5"/>
        </w:tc>
        <w:tc>
          <w:tcPr>
            <w:tcW w:w="6955" w:type="dxa"/>
          </w:tcPr>
          <w:p w:rsidR="00665337" w:rsidRDefault="0035678B" w:rsidP="005D0645">
            <w:pPr>
              <w:jc w:val="both"/>
            </w:pPr>
            <w:r>
              <w:t>A</w:t>
            </w:r>
            <w:r w:rsidRPr="00FA0574">
              <w:t>n easy to remember method that identifies the procedures involved in conducting a screening and deter</w:t>
            </w:r>
            <w:r>
              <w:t xml:space="preserve">mining the facts of the event. </w:t>
            </w:r>
            <w:r w:rsidRPr="00FA0574">
              <w:t xml:space="preserve">IRONIC </w:t>
            </w:r>
            <w:r>
              <w:t xml:space="preserve">is an acronym that </w:t>
            </w:r>
            <w:r w:rsidR="00560609">
              <w:t>stands for</w:t>
            </w:r>
            <w:r w:rsidRPr="00FA0574">
              <w:t xml:space="preserve"> Introduction, Rapport, Opening </w:t>
            </w:r>
            <w:r w:rsidR="005D0645">
              <w:t>S</w:t>
            </w:r>
            <w:r w:rsidR="00560609">
              <w:t>tatement, Narrative, Inquiry</w:t>
            </w:r>
            <w:r w:rsidRPr="00FA0574">
              <w:t xml:space="preserve"> and Conclusion.</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Knowledge, Skills and Abilities (KSAs)</w:t>
            </w:r>
          </w:p>
        </w:tc>
        <w:tc>
          <w:tcPr>
            <w:tcW w:w="360" w:type="dxa"/>
          </w:tcPr>
          <w:p w:rsidR="00665337" w:rsidRDefault="00665337" w:rsidP="002F7FA5"/>
        </w:tc>
        <w:tc>
          <w:tcPr>
            <w:tcW w:w="6955" w:type="dxa"/>
          </w:tcPr>
          <w:p w:rsidR="00665337" w:rsidRDefault="0035678B" w:rsidP="0035678B">
            <w:pPr>
              <w:jc w:val="both"/>
            </w:pPr>
            <w:r>
              <w:t>The knowledge base and demonstrable skills/abilities a person must possess to complete job performance requirements</w:t>
            </w:r>
            <w:r w:rsidR="00560609">
              <w:t xml:space="preserve"> (JPRs)</w:t>
            </w:r>
            <w:r>
              <w:t>.</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Learning Disabilities</w:t>
            </w:r>
          </w:p>
        </w:tc>
        <w:tc>
          <w:tcPr>
            <w:tcW w:w="360" w:type="dxa"/>
          </w:tcPr>
          <w:p w:rsidR="00665337" w:rsidRDefault="00665337" w:rsidP="002F7FA5"/>
        </w:tc>
        <w:tc>
          <w:tcPr>
            <w:tcW w:w="6955" w:type="dxa"/>
          </w:tcPr>
          <w:p w:rsidR="00665337" w:rsidRDefault="0035678B" w:rsidP="00560609">
            <w:pPr>
              <w:jc w:val="both"/>
            </w:pPr>
            <w:r>
              <w:t>A</w:t>
            </w:r>
            <w:r w:rsidRPr="0010114E">
              <w:t xml:space="preserve"> di</w:t>
            </w:r>
            <w:r w:rsidR="00560609">
              <w:t>sorder that diminishes a person’</w:t>
            </w:r>
            <w:r w:rsidRPr="0010114E">
              <w:t>s capacity to i</w:t>
            </w:r>
            <w:r>
              <w:t xml:space="preserve">nterpret what </w:t>
            </w:r>
            <w:r w:rsidR="00560609">
              <w:t>he or she</w:t>
            </w:r>
            <w:r>
              <w:t xml:space="preserve"> see</w:t>
            </w:r>
            <w:r w:rsidR="00560609">
              <w:t>s</w:t>
            </w:r>
            <w:r>
              <w:t xml:space="preserve"> and hear</w:t>
            </w:r>
            <w:r w:rsidR="00560609">
              <w:t>s and/</w:t>
            </w:r>
            <w:r w:rsidRPr="0010114E">
              <w:t>or to link information from different parts of the brain.</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560609" w:rsidP="002F7FA5">
            <w:pPr>
              <w:rPr>
                <w:b/>
              </w:rPr>
            </w:pPr>
            <w:r>
              <w:rPr>
                <w:b/>
              </w:rPr>
              <w:t>Life Cycle of a YF</w:t>
            </w:r>
            <w:r w:rsidR="0035678B">
              <w:rPr>
                <w:b/>
              </w:rPr>
              <w:t>PI Program</w:t>
            </w:r>
          </w:p>
        </w:tc>
        <w:tc>
          <w:tcPr>
            <w:tcW w:w="360" w:type="dxa"/>
          </w:tcPr>
          <w:p w:rsidR="00665337" w:rsidRDefault="00665337" w:rsidP="002F7FA5"/>
        </w:tc>
        <w:tc>
          <w:tcPr>
            <w:tcW w:w="6955" w:type="dxa"/>
          </w:tcPr>
          <w:p w:rsidR="00665337" w:rsidRDefault="0035678B" w:rsidP="00560609">
            <w:pPr>
              <w:jc w:val="both"/>
            </w:pPr>
            <w:r>
              <w:t xml:space="preserve">Includes performing the following actions: </w:t>
            </w:r>
            <w:r w:rsidR="00560609">
              <w:t>c</w:t>
            </w:r>
            <w:r>
              <w:t xml:space="preserve">onducting a </w:t>
            </w:r>
            <w:r w:rsidR="00560609">
              <w:t>c</w:t>
            </w:r>
            <w:r>
              <w:t xml:space="preserve">ommunity </w:t>
            </w:r>
            <w:r w:rsidR="00560609">
              <w:t>r</w:t>
            </w:r>
            <w:r>
              <w:t xml:space="preserve">isk </w:t>
            </w:r>
            <w:r w:rsidR="00560609">
              <w:t>a</w:t>
            </w:r>
            <w:r>
              <w:t xml:space="preserve">ssessment, </w:t>
            </w:r>
            <w:r w:rsidR="00560609">
              <w:t>i</w:t>
            </w:r>
            <w:r>
              <w:t xml:space="preserve">dentifying the </w:t>
            </w:r>
            <w:proofErr w:type="spellStart"/>
            <w:r w:rsidR="00560609">
              <w:t>f</w:t>
            </w:r>
            <w:r>
              <w:t>iresetting</w:t>
            </w:r>
            <w:proofErr w:type="spellEnd"/>
            <w:r>
              <w:t xml:space="preserve"> </w:t>
            </w:r>
            <w:r w:rsidR="00560609">
              <w:t>p</w:t>
            </w:r>
            <w:r>
              <w:t xml:space="preserve">roblem, </w:t>
            </w:r>
            <w:r w:rsidR="00560609">
              <w:t>i</w:t>
            </w:r>
            <w:r>
              <w:t xml:space="preserve">dentifying and </w:t>
            </w:r>
            <w:r w:rsidR="00560609">
              <w:t>r</w:t>
            </w:r>
            <w:r>
              <w:t xml:space="preserve">ecruiting </w:t>
            </w:r>
            <w:r w:rsidR="00560609">
              <w:t>s</w:t>
            </w:r>
            <w:r>
              <w:t xml:space="preserve">takeholders, </w:t>
            </w:r>
            <w:r w:rsidR="00560609">
              <w:t>d</w:t>
            </w:r>
            <w:r>
              <w:t xml:space="preserve">eveloping and </w:t>
            </w:r>
            <w:r w:rsidR="00560609">
              <w:t>i</w:t>
            </w:r>
            <w:r>
              <w:t xml:space="preserve">mplementing a </w:t>
            </w:r>
            <w:r w:rsidR="00560609">
              <w:t>p</w:t>
            </w:r>
            <w:r>
              <w:t xml:space="preserve">rogram, </w:t>
            </w:r>
            <w:r w:rsidR="00560609">
              <w:t>d</w:t>
            </w:r>
            <w:r>
              <w:t xml:space="preserve">elivering the </w:t>
            </w:r>
            <w:r w:rsidR="00560609">
              <w:t>p</w:t>
            </w:r>
            <w:r>
              <w:t xml:space="preserve">rogram, </w:t>
            </w:r>
            <w:r w:rsidR="00560609">
              <w:t>and e</w:t>
            </w:r>
            <w:r>
              <w:t xml:space="preserve">valuating the </w:t>
            </w:r>
            <w:r w:rsidR="00560609">
              <w:t>p</w:t>
            </w:r>
            <w:r>
              <w:t>rogram.</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Mental Health Intervention</w:t>
            </w:r>
          </w:p>
        </w:tc>
        <w:tc>
          <w:tcPr>
            <w:tcW w:w="360" w:type="dxa"/>
          </w:tcPr>
          <w:p w:rsidR="00665337" w:rsidRDefault="00665337" w:rsidP="002F7FA5"/>
        </w:tc>
        <w:tc>
          <w:tcPr>
            <w:tcW w:w="6955" w:type="dxa"/>
          </w:tcPr>
          <w:p w:rsidR="00665337" w:rsidRDefault="0035678B" w:rsidP="009A2826">
            <w:pPr>
              <w:jc w:val="both"/>
            </w:pPr>
            <w:r>
              <w:t xml:space="preserve">The act of referring a family to a qualified mental health practitioner who can help identify the root causes contributing to </w:t>
            </w:r>
            <w:proofErr w:type="spellStart"/>
            <w:r>
              <w:t>firesetting</w:t>
            </w:r>
            <w:proofErr w:type="spellEnd"/>
            <w:r>
              <w:t xml:space="preserve"> behaviors.</w:t>
            </w:r>
          </w:p>
        </w:tc>
      </w:tr>
    </w:tbl>
    <w:p w:rsidR="0035678B" w:rsidRDefault="0035678B" w:rsidP="002F7FA5">
      <w:pPr>
        <w:rPr>
          <w:b/>
        </w:rPr>
        <w:sectPr w:rsidR="0035678B" w:rsidSect="00AB0D3F">
          <w:pgSz w:w="12240" w:h="15840"/>
          <w:pgMar w:top="1440" w:right="1080" w:bottom="1440" w:left="1800" w:header="720" w:footer="720" w:gutter="0"/>
          <w:pgNumType w:fmt="numberInDash"/>
          <w:cols w:space="720"/>
          <w:docGrid w:linePitch="360"/>
        </w:sectPr>
      </w:pPr>
    </w:p>
    <w:tbl>
      <w:tblPr>
        <w:tblW w:w="0" w:type="auto"/>
        <w:tblLayout w:type="fixed"/>
        <w:tblLook w:val="0000" w:firstRow="0" w:lastRow="0" w:firstColumn="0" w:lastColumn="0" w:noHBand="0" w:noVBand="0"/>
      </w:tblPr>
      <w:tblGrid>
        <w:gridCol w:w="2246"/>
        <w:gridCol w:w="360"/>
        <w:gridCol w:w="6955"/>
      </w:tblGrid>
      <w:tr w:rsidR="00665337" w:rsidTr="009A2826">
        <w:tc>
          <w:tcPr>
            <w:tcW w:w="2246" w:type="dxa"/>
          </w:tcPr>
          <w:p w:rsidR="00665337" w:rsidRDefault="0035678B" w:rsidP="002F7FA5">
            <w:pPr>
              <w:rPr>
                <w:b/>
              </w:rPr>
            </w:pPr>
            <w:r>
              <w:rPr>
                <w:b/>
              </w:rPr>
              <w:t>NFPA Standard 1035</w:t>
            </w:r>
          </w:p>
        </w:tc>
        <w:tc>
          <w:tcPr>
            <w:tcW w:w="360" w:type="dxa"/>
          </w:tcPr>
          <w:p w:rsidR="00665337" w:rsidRDefault="00665337" w:rsidP="002F7FA5"/>
        </w:tc>
        <w:tc>
          <w:tcPr>
            <w:tcW w:w="6955" w:type="dxa"/>
          </w:tcPr>
          <w:p w:rsidR="00665337" w:rsidRDefault="0035678B" w:rsidP="00C002FD">
            <w:pPr>
              <w:jc w:val="both"/>
            </w:pPr>
            <w:r>
              <w:t xml:space="preserve">The NFPA </w:t>
            </w:r>
            <w:r w:rsidR="00560609">
              <w:t>s</w:t>
            </w:r>
            <w:r>
              <w:t xml:space="preserve">tandard that outlines the </w:t>
            </w:r>
            <w:r w:rsidR="00560609">
              <w:t>JPRs</w:t>
            </w:r>
            <w:r>
              <w:t xml:space="preserve"> and </w:t>
            </w:r>
            <w:r w:rsidR="00560609">
              <w:t>KSA</w:t>
            </w:r>
            <w:r>
              <w:t xml:space="preserve">s expected from </w:t>
            </w:r>
            <w:r w:rsidR="00C002FD">
              <w:t>F</w:t>
            </w:r>
            <w:r>
              <w:t xml:space="preserve">ire and </w:t>
            </w:r>
            <w:r w:rsidR="00C002FD">
              <w:t>L</w:t>
            </w:r>
            <w:r>
              <w:t xml:space="preserve">ife </w:t>
            </w:r>
            <w:r w:rsidR="00C002FD">
              <w:t>S</w:t>
            </w:r>
            <w:r>
              <w:t xml:space="preserve">afety </w:t>
            </w:r>
            <w:r w:rsidR="00C002FD">
              <w:t>E</w:t>
            </w:r>
            <w:r>
              <w:t>ducators</w:t>
            </w:r>
            <w:r w:rsidR="00560609">
              <w:t xml:space="preserve"> (FLSEs)</w:t>
            </w:r>
            <w:r>
              <w:t xml:space="preserve">, </w:t>
            </w:r>
            <w:r w:rsidR="00560609">
              <w:t>Y</w:t>
            </w:r>
            <w:r>
              <w:t xml:space="preserve">outh </w:t>
            </w:r>
            <w:proofErr w:type="spellStart"/>
            <w:r w:rsidR="00560609">
              <w:t>F</w:t>
            </w:r>
            <w:r>
              <w:t>iresetting</w:t>
            </w:r>
            <w:proofErr w:type="spellEnd"/>
            <w:r>
              <w:t xml:space="preserve"> </w:t>
            </w:r>
            <w:r w:rsidR="00560609">
              <w:t>I</w:t>
            </w:r>
            <w:r>
              <w:t xml:space="preserve">ntervention </w:t>
            </w:r>
            <w:r w:rsidR="00560609">
              <w:t>S</w:t>
            </w:r>
            <w:r>
              <w:t xml:space="preserve">pecialists </w:t>
            </w:r>
            <w:r w:rsidR="00560609">
              <w:t xml:space="preserve">(YFISs), </w:t>
            </w:r>
            <w:r>
              <w:t xml:space="preserve">and </w:t>
            </w:r>
            <w:r w:rsidR="00560609">
              <w:t>Y</w:t>
            </w:r>
            <w:r>
              <w:t xml:space="preserve">outh </w:t>
            </w:r>
            <w:proofErr w:type="spellStart"/>
            <w:r w:rsidR="00560609">
              <w:t>F</w:t>
            </w:r>
            <w:r>
              <w:t>iresetting</w:t>
            </w:r>
            <w:proofErr w:type="spellEnd"/>
            <w:r>
              <w:t xml:space="preserve"> </w:t>
            </w:r>
            <w:r w:rsidR="00560609">
              <w:t>P</w:t>
            </w:r>
            <w:r>
              <w:t xml:space="preserve">rogram </w:t>
            </w:r>
            <w:r w:rsidR="00560609">
              <w:t>M</w:t>
            </w:r>
            <w:r>
              <w:t>anagers.</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Objectives</w:t>
            </w:r>
          </w:p>
        </w:tc>
        <w:tc>
          <w:tcPr>
            <w:tcW w:w="360" w:type="dxa"/>
          </w:tcPr>
          <w:p w:rsidR="00665337" w:rsidRDefault="00665337" w:rsidP="002F7FA5"/>
        </w:tc>
        <w:tc>
          <w:tcPr>
            <w:tcW w:w="6955" w:type="dxa"/>
          </w:tcPr>
          <w:p w:rsidR="00665337" w:rsidRDefault="0035678B" w:rsidP="00560609">
            <w:pPr>
              <w:jc w:val="both"/>
            </w:pPr>
            <w:r>
              <w:t>A</w:t>
            </w:r>
            <w:r w:rsidRPr="00031990">
              <w:t xml:space="preserve"> concise statement of the desired product of the risk-reduction initiative.</w:t>
            </w:r>
            <w:r>
              <w:t xml:space="preserve"> Objectives should be written in a format that follows the acronym SMART. Objectives should be Specific, Measurable, Achievable, </w:t>
            </w:r>
            <w:r w:rsidR="00C002FD">
              <w:t>Relevant</w:t>
            </w:r>
            <w:r w:rsidR="00560609">
              <w:t xml:space="preserve"> and </w:t>
            </w:r>
            <w:proofErr w:type="spellStart"/>
            <w:r w:rsidR="00560609">
              <w:t>Timef</w:t>
            </w:r>
            <w:r>
              <w:t>ramed</w:t>
            </w:r>
            <w:proofErr w:type="spellEnd"/>
            <w:r>
              <w:t>.</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Organizational Mission Statement</w:t>
            </w:r>
          </w:p>
        </w:tc>
        <w:tc>
          <w:tcPr>
            <w:tcW w:w="360" w:type="dxa"/>
          </w:tcPr>
          <w:p w:rsidR="00665337" w:rsidRDefault="00665337" w:rsidP="002F7FA5"/>
        </w:tc>
        <w:tc>
          <w:tcPr>
            <w:tcW w:w="6955" w:type="dxa"/>
          </w:tcPr>
          <w:p w:rsidR="00665337" w:rsidRDefault="0035678B" w:rsidP="009A2826">
            <w:pPr>
              <w:jc w:val="both"/>
            </w:pPr>
            <w:r>
              <w:t>D</w:t>
            </w:r>
            <w:r w:rsidRPr="007F3C19">
              <w:t>rives the goals, objectives and services delivered by their organization.</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Outcome Evaluation</w:t>
            </w:r>
          </w:p>
        </w:tc>
        <w:tc>
          <w:tcPr>
            <w:tcW w:w="360" w:type="dxa"/>
          </w:tcPr>
          <w:p w:rsidR="00665337" w:rsidRDefault="00665337" w:rsidP="002F7FA5"/>
        </w:tc>
        <w:tc>
          <w:tcPr>
            <w:tcW w:w="6955" w:type="dxa"/>
          </w:tcPr>
          <w:p w:rsidR="00665337" w:rsidRDefault="00560609" w:rsidP="0035678B">
            <w:pPr>
              <w:jc w:val="both"/>
            </w:pPr>
            <w:r>
              <w:t>Conducted</w:t>
            </w:r>
            <w:r w:rsidR="005D0645">
              <w:t xml:space="preserve"> over the long</w:t>
            </w:r>
            <w:r w:rsidR="0035678B" w:rsidRPr="00777567">
              <w:t xml:space="preserve"> term of a program to measure if a program has reduced incidents, saved lives</w:t>
            </w:r>
            <w:r w:rsidR="0035678B">
              <w:t>/</w:t>
            </w:r>
            <w:r w:rsidR="0035678B" w:rsidRPr="00777567">
              <w:t>property</w:t>
            </w:r>
            <w:r>
              <w:t>,</w:t>
            </w:r>
            <w:r w:rsidR="0035678B" w:rsidRPr="00777567">
              <w:t xml:space="preserve"> or improved the quality of life in a community.</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35678B" w:rsidRDefault="0035678B" w:rsidP="002F7FA5">
            <w:pPr>
              <w:rPr>
                <w:b/>
              </w:rPr>
            </w:pPr>
            <w:r>
              <w:rPr>
                <w:b/>
              </w:rPr>
              <w:t>Pathological/</w:t>
            </w:r>
          </w:p>
          <w:p w:rsidR="0035678B" w:rsidRDefault="00560609" w:rsidP="002F7FA5">
            <w:pPr>
              <w:rPr>
                <w:b/>
              </w:rPr>
            </w:pPr>
            <w:r>
              <w:rPr>
                <w:b/>
              </w:rPr>
              <w:t>Severely</w:t>
            </w:r>
            <w:r w:rsidR="0035678B">
              <w:rPr>
                <w:b/>
              </w:rPr>
              <w:t xml:space="preserve"> Disturbed/</w:t>
            </w:r>
          </w:p>
          <w:p w:rsidR="00665337" w:rsidRDefault="00560609" w:rsidP="00560609">
            <w:pPr>
              <w:rPr>
                <w:b/>
              </w:rPr>
            </w:pPr>
            <w:r>
              <w:rPr>
                <w:b/>
              </w:rPr>
              <w:t>Cognitively Impaired/Thought-d</w:t>
            </w:r>
            <w:r w:rsidR="0035678B">
              <w:rPr>
                <w:b/>
              </w:rPr>
              <w:t xml:space="preserve">isordered </w:t>
            </w:r>
            <w:proofErr w:type="spellStart"/>
            <w:r w:rsidR="0035678B">
              <w:rPr>
                <w:b/>
              </w:rPr>
              <w:t>Firesetting</w:t>
            </w:r>
            <w:proofErr w:type="spellEnd"/>
          </w:p>
        </w:tc>
        <w:tc>
          <w:tcPr>
            <w:tcW w:w="360" w:type="dxa"/>
          </w:tcPr>
          <w:p w:rsidR="00665337" w:rsidRDefault="00665337" w:rsidP="002F7FA5"/>
        </w:tc>
        <w:tc>
          <w:tcPr>
            <w:tcW w:w="6955" w:type="dxa"/>
          </w:tcPr>
          <w:p w:rsidR="00665337" w:rsidRDefault="0035678B" w:rsidP="009A2826">
            <w:pPr>
              <w:jc w:val="both"/>
            </w:pPr>
            <w:r>
              <w:t xml:space="preserve">A typology of </w:t>
            </w:r>
            <w:proofErr w:type="spellStart"/>
            <w:r>
              <w:t>firesetting</w:t>
            </w:r>
            <w:proofErr w:type="spellEnd"/>
            <w:r>
              <w:t xml:space="preserve"> whereby the perpetrator uses fire as a means for receiving gratification without regard to the safety of others.</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560609">
            <w:pPr>
              <w:rPr>
                <w:b/>
              </w:rPr>
            </w:pPr>
            <w:r>
              <w:rPr>
                <w:b/>
              </w:rPr>
              <w:t>People-</w:t>
            </w:r>
            <w:r w:rsidR="00560609">
              <w:rPr>
                <w:b/>
              </w:rPr>
              <w:t>r</w:t>
            </w:r>
            <w:r>
              <w:rPr>
                <w:b/>
              </w:rPr>
              <w:t>elated Data</w:t>
            </w:r>
          </w:p>
        </w:tc>
        <w:tc>
          <w:tcPr>
            <w:tcW w:w="360" w:type="dxa"/>
          </w:tcPr>
          <w:p w:rsidR="00665337" w:rsidRDefault="00665337" w:rsidP="002F7FA5"/>
        </w:tc>
        <w:tc>
          <w:tcPr>
            <w:tcW w:w="6955" w:type="dxa"/>
          </w:tcPr>
          <w:p w:rsidR="00665337" w:rsidRDefault="0035678B" w:rsidP="00560609">
            <w:pPr>
              <w:jc w:val="both"/>
            </w:pPr>
            <w:r>
              <w:t>E</w:t>
            </w:r>
            <w:r w:rsidRPr="003E2D9B">
              <w:t xml:space="preserve">xplores the human component of involvement and factors associated with vulnerability to </w:t>
            </w:r>
            <w:r w:rsidR="00560609">
              <w:t xml:space="preserve">juvenile </w:t>
            </w:r>
            <w:proofErr w:type="spellStart"/>
            <w:r w:rsidR="00560609">
              <w:t>firesetting</w:t>
            </w:r>
            <w:proofErr w:type="spellEnd"/>
            <w:r w:rsidRPr="003E2D9B">
              <w:t xml:space="preserve"> incidents. It will include the demographics of the local community.</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Prevention Interventions</w:t>
            </w:r>
          </w:p>
        </w:tc>
        <w:tc>
          <w:tcPr>
            <w:tcW w:w="360" w:type="dxa"/>
          </w:tcPr>
          <w:p w:rsidR="00665337" w:rsidRDefault="00665337" w:rsidP="002F7FA5"/>
        </w:tc>
        <w:tc>
          <w:tcPr>
            <w:tcW w:w="6955" w:type="dxa"/>
          </w:tcPr>
          <w:p w:rsidR="00665337" w:rsidRDefault="0035678B" w:rsidP="005D0645">
            <w:pPr>
              <w:jc w:val="both"/>
            </w:pPr>
            <w:r>
              <w:t>Forms of interventions that are designed to prevent or miti</w:t>
            </w:r>
            <w:r w:rsidR="00E0244A">
              <w:t xml:space="preserve">gate youth </w:t>
            </w:r>
            <w:proofErr w:type="spellStart"/>
            <w:r w:rsidR="00E0244A">
              <w:t>firesetting</w:t>
            </w:r>
            <w:proofErr w:type="spellEnd"/>
            <w:r w:rsidR="00E0244A">
              <w:t xml:space="preserve"> events. </w:t>
            </w:r>
            <w:r w:rsidR="00560609">
              <w:t>Interventions include</w:t>
            </w:r>
            <w:r>
              <w:t xml:space="preserve"> Education, Engineering, Enforcement, Economic </w:t>
            </w:r>
            <w:r w:rsidR="00560609">
              <w:t>i</w:t>
            </w:r>
            <w:r>
              <w:t>ncentives</w:t>
            </w:r>
            <w:r w:rsidR="00560609">
              <w:t>,</w:t>
            </w:r>
            <w:r>
              <w:t xml:space="preserve"> and Emergency </w:t>
            </w:r>
            <w:r w:rsidR="00560609">
              <w:t>r</w:t>
            </w:r>
            <w:r>
              <w:t xml:space="preserve">esponse to </w:t>
            </w:r>
            <w:r w:rsidR="005D0645">
              <w:t>i</w:t>
            </w:r>
            <w:r>
              <w:t>ncidents.</w:t>
            </w:r>
          </w:p>
        </w:tc>
      </w:tr>
      <w:tr w:rsidR="00665337" w:rsidTr="009A2826">
        <w:tc>
          <w:tcPr>
            <w:tcW w:w="2246" w:type="dxa"/>
          </w:tcPr>
          <w:p w:rsidR="00665337" w:rsidRDefault="00665337" w:rsidP="002F7FA5">
            <w:pPr>
              <w:rPr>
                <w:b/>
              </w:rPr>
            </w:pPr>
          </w:p>
        </w:tc>
        <w:tc>
          <w:tcPr>
            <w:tcW w:w="360" w:type="dxa"/>
          </w:tcPr>
          <w:p w:rsidR="00665337" w:rsidRDefault="00665337" w:rsidP="002F7FA5"/>
        </w:tc>
        <w:tc>
          <w:tcPr>
            <w:tcW w:w="6955" w:type="dxa"/>
          </w:tcPr>
          <w:p w:rsidR="00665337" w:rsidRDefault="00665337" w:rsidP="009A2826">
            <w:pPr>
              <w:jc w:val="both"/>
            </w:pPr>
          </w:p>
        </w:tc>
      </w:tr>
      <w:tr w:rsidR="00665337" w:rsidTr="009A2826">
        <w:tc>
          <w:tcPr>
            <w:tcW w:w="2246" w:type="dxa"/>
          </w:tcPr>
          <w:p w:rsidR="00665337" w:rsidRDefault="0035678B" w:rsidP="002F7FA5">
            <w:pPr>
              <w:rPr>
                <w:b/>
              </w:rPr>
            </w:pPr>
            <w:r>
              <w:rPr>
                <w:b/>
              </w:rPr>
              <w:t>Primary Prevention</w:t>
            </w:r>
          </w:p>
        </w:tc>
        <w:tc>
          <w:tcPr>
            <w:tcW w:w="360" w:type="dxa"/>
          </w:tcPr>
          <w:p w:rsidR="00665337" w:rsidRDefault="00665337" w:rsidP="002F7FA5"/>
        </w:tc>
        <w:tc>
          <w:tcPr>
            <w:tcW w:w="6955" w:type="dxa"/>
          </w:tcPr>
          <w:p w:rsidR="00665337" w:rsidRDefault="0035678B" w:rsidP="009A2826">
            <w:pPr>
              <w:jc w:val="both"/>
            </w:pPr>
            <w:r>
              <w:t>D</w:t>
            </w:r>
            <w:r w:rsidRPr="00757A6E">
              <w:t xml:space="preserve">esigned to teach individuals what to do so that an event that could cause </w:t>
            </w:r>
            <w:r w:rsidR="00560609">
              <w:t>property damage, injury</w:t>
            </w:r>
            <w:r w:rsidRPr="00757A6E">
              <w:t xml:space="preserve"> or death does not happen at all.</w:t>
            </w:r>
          </w:p>
        </w:tc>
      </w:tr>
      <w:tr w:rsidR="00997034" w:rsidTr="009A2826">
        <w:tc>
          <w:tcPr>
            <w:tcW w:w="2246" w:type="dxa"/>
          </w:tcPr>
          <w:p w:rsidR="00997034" w:rsidRDefault="00997034" w:rsidP="002F7FA5">
            <w:pPr>
              <w:rPr>
                <w:b/>
              </w:rPr>
            </w:pPr>
          </w:p>
        </w:tc>
        <w:tc>
          <w:tcPr>
            <w:tcW w:w="360" w:type="dxa"/>
          </w:tcPr>
          <w:p w:rsidR="00997034" w:rsidRDefault="00997034" w:rsidP="002F7FA5"/>
        </w:tc>
        <w:tc>
          <w:tcPr>
            <w:tcW w:w="6955" w:type="dxa"/>
          </w:tcPr>
          <w:p w:rsidR="00997034" w:rsidRDefault="00997034" w:rsidP="009A2826">
            <w:pPr>
              <w:jc w:val="both"/>
            </w:pPr>
          </w:p>
        </w:tc>
      </w:tr>
      <w:tr w:rsidR="00997034" w:rsidTr="009A2826">
        <w:tc>
          <w:tcPr>
            <w:tcW w:w="2246" w:type="dxa"/>
          </w:tcPr>
          <w:p w:rsidR="00997034" w:rsidRDefault="006D05CD" w:rsidP="00560609">
            <w:pPr>
              <w:rPr>
                <w:b/>
              </w:rPr>
            </w:pPr>
            <w:r>
              <w:rPr>
                <w:b/>
              </w:rPr>
              <w:t>Problem-</w:t>
            </w:r>
            <w:r w:rsidR="00560609">
              <w:rPr>
                <w:b/>
              </w:rPr>
              <w:t>r</w:t>
            </w:r>
            <w:r>
              <w:rPr>
                <w:b/>
              </w:rPr>
              <w:t>elated Data</w:t>
            </w:r>
          </w:p>
        </w:tc>
        <w:tc>
          <w:tcPr>
            <w:tcW w:w="360" w:type="dxa"/>
          </w:tcPr>
          <w:p w:rsidR="00997034" w:rsidRDefault="00997034" w:rsidP="002F7FA5"/>
        </w:tc>
        <w:tc>
          <w:tcPr>
            <w:tcW w:w="6955" w:type="dxa"/>
          </w:tcPr>
          <w:p w:rsidR="00997034" w:rsidRDefault="006D05CD" w:rsidP="009A2826">
            <w:pPr>
              <w:jc w:val="both"/>
            </w:pPr>
            <w:r>
              <w:t>E</w:t>
            </w:r>
            <w:r w:rsidRPr="003E2D9B">
              <w:t>xamines the occurrence of incidents.</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6D05CD" w:rsidP="002F7FA5">
            <w:pPr>
              <w:rPr>
                <w:b/>
              </w:rPr>
            </w:pPr>
            <w:r>
              <w:rPr>
                <w:b/>
              </w:rPr>
              <w:t>Process Evaluation</w:t>
            </w:r>
          </w:p>
        </w:tc>
        <w:tc>
          <w:tcPr>
            <w:tcW w:w="360" w:type="dxa"/>
          </w:tcPr>
          <w:p w:rsidR="006D05CD" w:rsidRDefault="006D05CD" w:rsidP="002F7FA5"/>
        </w:tc>
        <w:tc>
          <w:tcPr>
            <w:tcW w:w="6955" w:type="dxa"/>
          </w:tcPr>
          <w:p w:rsidR="006D05CD" w:rsidRDefault="006D05CD" w:rsidP="006D05CD">
            <w:pPr>
              <w:jc w:val="both"/>
            </w:pPr>
            <w:r>
              <w:t>P</w:t>
            </w:r>
            <w:r w:rsidRPr="00777567">
              <w:t>erformed once the program has been implemented and showing signs of activity</w:t>
            </w:r>
            <w:r>
              <w:t>/o</w:t>
            </w:r>
            <w:r w:rsidRPr="00777567">
              <w:t>utreach into the community.</w:t>
            </w:r>
            <w:r>
              <w:t xml:space="preserve"> It measures program outreach, distribution of materials</w:t>
            </w:r>
            <w:r w:rsidR="00560609">
              <w:t>,</w:t>
            </w:r>
            <w:r>
              <w:t xml:space="preserve"> and performance of </w:t>
            </w:r>
            <w:proofErr w:type="gramStart"/>
            <w:r>
              <w:t>those conducting program delivery</w:t>
            </w:r>
            <w:proofErr w:type="gramEnd"/>
            <w:r>
              <w:t>.</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6D05CD" w:rsidP="002F7FA5">
            <w:pPr>
              <w:rPr>
                <w:b/>
              </w:rPr>
            </w:pPr>
            <w:r>
              <w:rPr>
                <w:b/>
              </w:rPr>
              <w:t>Program Budget</w:t>
            </w:r>
          </w:p>
        </w:tc>
        <w:tc>
          <w:tcPr>
            <w:tcW w:w="360" w:type="dxa"/>
          </w:tcPr>
          <w:p w:rsidR="006D05CD" w:rsidRDefault="006D05CD" w:rsidP="002F7FA5"/>
        </w:tc>
        <w:tc>
          <w:tcPr>
            <w:tcW w:w="6955" w:type="dxa"/>
          </w:tcPr>
          <w:p w:rsidR="006D05CD" w:rsidRDefault="006D05CD" w:rsidP="00560609">
            <w:pPr>
              <w:jc w:val="both"/>
            </w:pPr>
            <w:r>
              <w:t>T</w:t>
            </w:r>
            <w:r w:rsidRPr="009C4506">
              <w:t xml:space="preserve">he expenses </w:t>
            </w:r>
            <w:r w:rsidR="005D0645">
              <w:t xml:space="preserve">required to develop, implement and </w:t>
            </w:r>
            <w:r w:rsidRPr="009C4506">
              <w:t xml:space="preserve">maintain (and potentially expand) </w:t>
            </w:r>
            <w:r w:rsidR="00560609">
              <w:t xml:space="preserve">youth </w:t>
            </w:r>
            <w:proofErr w:type="spellStart"/>
            <w:r w:rsidR="00560609">
              <w:t>firesetting</w:t>
            </w:r>
            <w:proofErr w:type="spellEnd"/>
            <w:r>
              <w:t xml:space="preserve"> </w:t>
            </w:r>
            <w:r w:rsidRPr="009C4506">
              <w:t>program services.</w:t>
            </w:r>
          </w:p>
        </w:tc>
      </w:tr>
    </w:tbl>
    <w:p w:rsidR="006D05CD" w:rsidRDefault="006D05CD" w:rsidP="002F7FA5">
      <w:pPr>
        <w:rPr>
          <w:b/>
        </w:rPr>
        <w:sectPr w:rsidR="006D05CD" w:rsidSect="00AB0D3F">
          <w:pgSz w:w="12240" w:h="15840"/>
          <w:pgMar w:top="1440" w:right="1080" w:bottom="1440" w:left="1800" w:header="720" w:footer="720" w:gutter="0"/>
          <w:pgNumType w:fmt="numberInDash"/>
          <w:cols w:space="720"/>
          <w:docGrid w:linePitch="360"/>
        </w:sectPr>
      </w:pPr>
    </w:p>
    <w:tbl>
      <w:tblPr>
        <w:tblW w:w="0" w:type="auto"/>
        <w:tblLayout w:type="fixed"/>
        <w:tblLook w:val="0000" w:firstRow="0" w:lastRow="0" w:firstColumn="0" w:lastColumn="0" w:noHBand="0" w:noVBand="0"/>
      </w:tblPr>
      <w:tblGrid>
        <w:gridCol w:w="2246"/>
        <w:gridCol w:w="360"/>
        <w:gridCol w:w="6955"/>
      </w:tblGrid>
      <w:tr w:rsidR="006D05CD" w:rsidTr="009A2826">
        <w:tc>
          <w:tcPr>
            <w:tcW w:w="2246" w:type="dxa"/>
          </w:tcPr>
          <w:p w:rsidR="006D05CD" w:rsidRDefault="006D05CD" w:rsidP="002F7FA5">
            <w:pPr>
              <w:rPr>
                <w:b/>
              </w:rPr>
            </w:pPr>
            <w:r>
              <w:rPr>
                <w:b/>
              </w:rPr>
              <w:t>Program Operations Handbook</w:t>
            </w:r>
          </w:p>
        </w:tc>
        <w:tc>
          <w:tcPr>
            <w:tcW w:w="360" w:type="dxa"/>
          </w:tcPr>
          <w:p w:rsidR="006D05CD" w:rsidRDefault="006D05CD" w:rsidP="002F7FA5"/>
        </w:tc>
        <w:tc>
          <w:tcPr>
            <w:tcW w:w="6955" w:type="dxa"/>
          </w:tcPr>
          <w:p w:rsidR="006D05CD" w:rsidRDefault="006D05CD" w:rsidP="009A2826">
            <w:pPr>
              <w:jc w:val="both"/>
            </w:pPr>
            <w:r>
              <w:t>P</w:t>
            </w:r>
            <w:r w:rsidRPr="00287C67">
              <w:t xml:space="preserve">rovides the user with examples of each document used by the </w:t>
            </w:r>
            <w:r w:rsidR="00560609">
              <w:t>YF</w:t>
            </w:r>
            <w:r>
              <w:t xml:space="preserve">PI </w:t>
            </w:r>
            <w:r w:rsidRPr="00287C67">
              <w:t>program.</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6D05CD" w:rsidP="002F7FA5">
            <w:pPr>
              <w:rPr>
                <w:b/>
              </w:rPr>
            </w:pPr>
            <w:r>
              <w:rPr>
                <w:b/>
              </w:rPr>
              <w:t>Recidivism</w:t>
            </w:r>
          </w:p>
        </w:tc>
        <w:tc>
          <w:tcPr>
            <w:tcW w:w="360" w:type="dxa"/>
          </w:tcPr>
          <w:p w:rsidR="006D05CD" w:rsidRDefault="006D05CD" w:rsidP="002F7FA5"/>
        </w:tc>
        <w:tc>
          <w:tcPr>
            <w:tcW w:w="6955" w:type="dxa"/>
          </w:tcPr>
          <w:p w:rsidR="006D05CD" w:rsidRDefault="006D05CD" w:rsidP="009A2826">
            <w:pPr>
              <w:jc w:val="both"/>
            </w:pPr>
            <w:r>
              <w:t xml:space="preserve">Acts of repeat </w:t>
            </w:r>
            <w:proofErr w:type="spellStart"/>
            <w:r>
              <w:t>firesetting</w:t>
            </w:r>
            <w:proofErr w:type="spellEnd"/>
            <w:r>
              <w:t>.</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6D05CD" w:rsidP="002F7FA5">
            <w:pPr>
              <w:rPr>
                <w:b/>
              </w:rPr>
            </w:pPr>
            <w:r>
              <w:rPr>
                <w:b/>
              </w:rPr>
              <w:t>Resources Directory</w:t>
            </w:r>
          </w:p>
        </w:tc>
        <w:tc>
          <w:tcPr>
            <w:tcW w:w="360" w:type="dxa"/>
          </w:tcPr>
          <w:p w:rsidR="006D05CD" w:rsidRDefault="006D05CD" w:rsidP="002F7FA5"/>
        </w:tc>
        <w:tc>
          <w:tcPr>
            <w:tcW w:w="6955" w:type="dxa"/>
          </w:tcPr>
          <w:p w:rsidR="006D05CD" w:rsidRDefault="006D05CD" w:rsidP="009A2826">
            <w:pPr>
              <w:jc w:val="both"/>
            </w:pPr>
            <w:r>
              <w:t>C</w:t>
            </w:r>
            <w:r w:rsidRPr="00287C67">
              <w:t xml:space="preserve">ontains the names, addresses, phone numbers and email addresses of agencies that work with youth </w:t>
            </w:r>
            <w:proofErr w:type="spellStart"/>
            <w:r w:rsidRPr="00287C67">
              <w:t>firesetters</w:t>
            </w:r>
            <w:proofErr w:type="spellEnd"/>
            <w:r w:rsidRPr="00287C67">
              <w:t xml:space="preserve"> and their families</w:t>
            </w:r>
            <w:r>
              <w:t>.</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560609" w:rsidTr="009A2826">
        <w:tc>
          <w:tcPr>
            <w:tcW w:w="2246" w:type="dxa"/>
          </w:tcPr>
          <w:p w:rsidR="00560609" w:rsidRDefault="00560609" w:rsidP="002F7FA5">
            <w:pPr>
              <w:rPr>
                <w:b/>
              </w:rPr>
            </w:pPr>
            <w:r>
              <w:rPr>
                <w:b/>
              </w:rPr>
              <w:t>Screening Form</w:t>
            </w:r>
          </w:p>
        </w:tc>
        <w:tc>
          <w:tcPr>
            <w:tcW w:w="360" w:type="dxa"/>
          </w:tcPr>
          <w:p w:rsidR="00560609" w:rsidRDefault="00560609" w:rsidP="002F7FA5"/>
        </w:tc>
        <w:tc>
          <w:tcPr>
            <w:tcW w:w="6955" w:type="dxa"/>
          </w:tcPr>
          <w:p w:rsidR="00560609" w:rsidRDefault="00560609" w:rsidP="002F7FA5">
            <w:pPr>
              <w:jc w:val="both"/>
            </w:pPr>
            <w:r>
              <w:t xml:space="preserve">A form (also can be called tool or instrument) that uses numeric scoring </w:t>
            </w:r>
            <w:r w:rsidRPr="002F1919">
              <w:t xml:space="preserve">process to identify, record and evaluate factors contributing to a child or youth’s </w:t>
            </w:r>
            <w:proofErr w:type="spellStart"/>
            <w:r w:rsidRPr="002F1919">
              <w:t>firesetting</w:t>
            </w:r>
            <w:proofErr w:type="spellEnd"/>
            <w:r w:rsidRPr="002F1919">
              <w:t xml:space="preserve"> behaviors.</w:t>
            </w:r>
            <w:r>
              <w:t xml:space="preserve"> The form must be developed and validated by professionals who are qualified to develop such instruments.</w:t>
            </w:r>
          </w:p>
        </w:tc>
      </w:tr>
      <w:tr w:rsidR="00560609" w:rsidTr="009A2826">
        <w:tc>
          <w:tcPr>
            <w:tcW w:w="2246" w:type="dxa"/>
          </w:tcPr>
          <w:p w:rsidR="00560609" w:rsidRDefault="00560609" w:rsidP="002F7FA5">
            <w:pPr>
              <w:rPr>
                <w:b/>
              </w:rPr>
            </w:pPr>
          </w:p>
        </w:tc>
        <w:tc>
          <w:tcPr>
            <w:tcW w:w="360" w:type="dxa"/>
          </w:tcPr>
          <w:p w:rsidR="00560609" w:rsidRDefault="00560609" w:rsidP="002F7FA5"/>
        </w:tc>
        <w:tc>
          <w:tcPr>
            <w:tcW w:w="6955" w:type="dxa"/>
          </w:tcPr>
          <w:p w:rsidR="00560609" w:rsidRDefault="00560609" w:rsidP="009A2826">
            <w:pPr>
              <w:jc w:val="both"/>
            </w:pPr>
          </w:p>
        </w:tc>
      </w:tr>
      <w:tr w:rsidR="006D05CD" w:rsidTr="009A2826">
        <w:tc>
          <w:tcPr>
            <w:tcW w:w="2246" w:type="dxa"/>
          </w:tcPr>
          <w:p w:rsidR="006D05CD" w:rsidRDefault="006D05CD" w:rsidP="002F7FA5">
            <w:pPr>
              <w:rPr>
                <w:b/>
              </w:rPr>
            </w:pPr>
            <w:r>
              <w:rPr>
                <w:b/>
              </w:rPr>
              <w:t>Screening Process</w:t>
            </w:r>
          </w:p>
        </w:tc>
        <w:tc>
          <w:tcPr>
            <w:tcW w:w="360" w:type="dxa"/>
          </w:tcPr>
          <w:p w:rsidR="006D05CD" w:rsidRDefault="006D05CD" w:rsidP="002F7FA5"/>
        </w:tc>
        <w:tc>
          <w:tcPr>
            <w:tcW w:w="6955" w:type="dxa"/>
          </w:tcPr>
          <w:p w:rsidR="006D05CD" w:rsidRDefault="006D05CD" w:rsidP="009A2826">
            <w:pPr>
              <w:jc w:val="both"/>
            </w:pPr>
            <w:r>
              <w:t>T</w:t>
            </w:r>
            <w:r w:rsidRPr="002F1919">
              <w:t xml:space="preserve">he goal of the screening process is to determine why </w:t>
            </w:r>
            <w:proofErr w:type="spellStart"/>
            <w:r w:rsidRPr="002F1919">
              <w:t>firesetting</w:t>
            </w:r>
            <w:proofErr w:type="spellEnd"/>
            <w:r w:rsidRPr="002F1919">
              <w:t xml:space="preserve"> is occurring, what satisfaction the juvenile receives from starting fires, and the risk level for future </w:t>
            </w:r>
            <w:proofErr w:type="spellStart"/>
            <w:r w:rsidRPr="002F1919">
              <w:t>firesetting</w:t>
            </w:r>
            <w:proofErr w:type="spellEnd"/>
            <w:r w:rsidRPr="002F1919">
              <w:t xml:space="preserve"> events.</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6D05CD" w:rsidP="002F7FA5">
            <w:pPr>
              <w:rPr>
                <w:b/>
              </w:rPr>
            </w:pPr>
            <w:r>
              <w:rPr>
                <w:b/>
              </w:rPr>
              <w:t xml:space="preserve">Secondary Prevention </w:t>
            </w:r>
          </w:p>
        </w:tc>
        <w:tc>
          <w:tcPr>
            <w:tcW w:w="360" w:type="dxa"/>
          </w:tcPr>
          <w:p w:rsidR="006D05CD" w:rsidRDefault="006D05CD" w:rsidP="002F7FA5"/>
        </w:tc>
        <w:tc>
          <w:tcPr>
            <w:tcW w:w="6955" w:type="dxa"/>
          </w:tcPr>
          <w:p w:rsidR="006D05CD" w:rsidRDefault="006D05CD" w:rsidP="00E0244A">
            <w:pPr>
              <w:jc w:val="both"/>
            </w:pPr>
            <w:r>
              <w:t>S</w:t>
            </w:r>
            <w:r w:rsidRPr="00757A6E">
              <w:t>eeks to change or modify events and</w:t>
            </w:r>
            <w:r w:rsidR="00E0244A">
              <w:t>/</w:t>
            </w:r>
            <w:r w:rsidRPr="00757A6E">
              <w:t>or behaviors that reduce the severity of the event.</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6D05CD" w:rsidP="002F7FA5">
            <w:pPr>
              <w:rPr>
                <w:b/>
              </w:rPr>
            </w:pPr>
            <w:r>
              <w:rPr>
                <w:b/>
              </w:rPr>
              <w:t>Social Services Intervention</w:t>
            </w:r>
          </w:p>
        </w:tc>
        <w:tc>
          <w:tcPr>
            <w:tcW w:w="360" w:type="dxa"/>
          </w:tcPr>
          <w:p w:rsidR="006D05CD" w:rsidRDefault="006D05CD" w:rsidP="002F7FA5"/>
        </w:tc>
        <w:tc>
          <w:tcPr>
            <w:tcW w:w="6955" w:type="dxa"/>
          </w:tcPr>
          <w:p w:rsidR="006D05CD" w:rsidRDefault="006D05CD" w:rsidP="006D05CD">
            <w:pPr>
              <w:jc w:val="both"/>
            </w:pPr>
            <w:r>
              <w:t>The act of referring a family to the local Department of Social Services so supportive services such as parent mentoring, transportation to intervention programs</w:t>
            </w:r>
            <w:r w:rsidR="005D0645">
              <w:t>,</w:t>
            </w:r>
            <w:r>
              <w:t xml:space="preserve"> and other pertinent actions can take place. Many social service agencies also include a children and youth or child protective services division that handles child abuse/neglect issues. Youth </w:t>
            </w:r>
            <w:proofErr w:type="spellStart"/>
            <w:r>
              <w:t>firesetting</w:t>
            </w:r>
            <w:proofErr w:type="spellEnd"/>
            <w:r>
              <w:t xml:space="preserve"> can be viewed as a form of child neglect.</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6D05CD" w:rsidP="002F7FA5">
            <w:pPr>
              <w:rPr>
                <w:b/>
              </w:rPr>
            </w:pPr>
            <w:r>
              <w:rPr>
                <w:b/>
              </w:rPr>
              <w:t>Some Risk</w:t>
            </w:r>
          </w:p>
        </w:tc>
        <w:tc>
          <w:tcPr>
            <w:tcW w:w="360" w:type="dxa"/>
          </w:tcPr>
          <w:p w:rsidR="006D05CD" w:rsidRDefault="006D05CD" w:rsidP="002F7FA5"/>
        </w:tc>
        <w:tc>
          <w:tcPr>
            <w:tcW w:w="6955" w:type="dxa"/>
          </w:tcPr>
          <w:p w:rsidR="006D05CD" w:rsidRDefault="00560609" w:rsidP="009A2826">
            <w:pPr>
              <w:jc w:val="both"/>
            </w:pPr>
            <w:r>
              <w:t>This is</w:t>
            </w:r>
            <w:r w:rsidR="006D05CD">
              <w:t xml:space="preserve"> the m</w:t>
            </w:r>
            <w:r w:rsidR="006D05CD" w:rsidRPr="00FA0574">
              <w:t xml:space="preserve">ost common and lowest </w:t>
            </w:r>
            <w:r w:rsidR="006D05CD">
              <w:t xml:space="preserve">level </w:t>
            </w:r>
            <w:r w:rsidR="006D05CD" w:rsidRPr="00FA0574">
              <w:t xml:space="preserve">of risk </w:t>
            </w:r>
            <w:r w:rsidR="006D05CD">
              <w:t xml:space="preserve">for repeat </w:t>
            </w:r>
            <w:proofErr w:type="spellStart"/>
            <w:r w:rsidR="006D05CD">
              <w:t>firesetting</w:t>
            </w:r>
            <w:proofErr w:type="spellEnd"/>
            <w:r w:rsidR="006D05CD" w:rsidRPr="00FA0574">
              <w:t>.</w:t>
            </w:r>
            <w:r w:rsidR="006D05CD">
              <w:t xml:space="preserve"> The child (or youth) </w:t>
            </w:r>
            <w:r w:rsidR="006D05CD" w:rsidRPr="00FA0574">
              <w:t>has engaged in at least one unsupervise</w:t>
            </w:r>
            <w:r w:rsidR="006D05CD">
              <w:t xml:space="preserve">d fire motivated by curiosity. </w:t>
            </w:r>
            <w:r w:rsidR="006D05CD" w:rsidRPr="00FA0574">
              <w:t xml:space="preserve">Fires resulting from these incidents are often unintentional and generally </w:t>
            </w:r>
            <w:r w:rsidR="006D05CD">
              <w:t xml:space="preserve">do </w:t>
            </w:r>
            <w:r w:rsidR="006D05CD" w:rsidRPr="00FA0574">
              <w:t xml:space="preserve">not </w:t>
            </w:r>
            <w:r w:rsidR="006D05CD">
              <w:t xml:space="preserve">create </w:t>
            </w:r>
            <w:r w:rsidR="006D05CD" w:rsidRPr="00FA0574">
              <w:t>a significant fire event.</w:t>
            </w:r>
            <w:r w:rsidR="006D05CD">
              <w:t xml:space="preserve"> </w:t>
            </w:r>
            <w:r w:rsidR="006D05CD" w:rsidRPr="00FA0574">
              <w:t xml:space="preserve">Curiosity and experimentation with lighters and matches is the most common motive of children involved in unsupervised </w:t>
            </w:r>
            <w:proofErr w:type="spellStart"/>
            <w:r w:rsidR="006D05CD" w:rsidRPr="00FA0574">
              <w:t>firesetting</w:t>
            </w:r>
            <w:proofErr w:type="spellEnd"/>
            <w:r w:rsidR="006D05CD" w:rsidRPr="00FA0574">
              <w:t>.</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6D05CD" w:rsidP="002F7FA5">
            <w:pPr>
              <w:rPr>
                <w:b/>
              </w:rPr>
            </w:pPr>
            <w:r>
              <w:rPr>
                <w:b/>
              </w:rPr>
              <w:t>Stakeholders</w:t>
            </w:r>
          </w:p>
        </w:tc>
        <w:tc>
          <w:tcPr>
            <w:tcW w:w="360" w:type="dxa"/>
          </w:tcPr>
          <w:p w:rsidR="006D05CD" w:rsidRDefault="006D05CD" w:rsidP="002F7FA5"/>
        </w:tc>
        <w:tc>
          <w:tcPr>
            <w:tcW w:w="6955" w:type="dxa"/>
          </w:tcPr>
          <w:p w:rsidR="006D05CD" w:rsidRDefault="006D05CD" w:rsidP="00FB3BE0">
            <w:pPr>
              <w:jc w:val="both"/>
            </w:pPr>
            <w:r>
              <w:t>Agencies/</w:t>
            </w:r>
            <w:r w:rsidR="00FB3BE0">
              <w:t>P</w:t>
            </w:r>
            <w:r>
              <w:t xml:space="preserve">eople </w:t>
            </w:r>
            <w:r w:rsidR="00FB3BE0">
              <w:t>who</w:t>
            </w:r>
            <w:r>
              <w:t xml:space="preserve"> have a vested interest in the impact of youth </w:t>
            </w:r>
            <w:proofErr w:type="spellStart"/>
            <w:r>
              <w:t>firesetting</w:t>
            </w:r>
            <w:proofErr w:type="spellEnd"/>
            <w:r>
              <w:t xml:space="preserve"> on the community.</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6D05CD" w:rsidP="002F7FA5">
            <w:pPr>
              <w:rPr>
                <w:b/>
              </w:rPr>
            </w:pPr>
            <w:r>
              <w:rPr>
                <w:b/>
              </w:rPr>
              <w:t>Standard Operating Procedures</w:t>
            </w:r>
            <w:r w:rsidR="00560609">
              <w:rPr>
                <w:b/>
              </w:rPr>
              <w:t xml:space="preserve"> (SOPs)</w:t>
            </w:r>
          </w:p>
        </w:tc>
        <w:tc>
          <w:tcPr>
            <w:tcW w:w="360" w:type="dxa"/>
          </w:tcPr>
          <w:p w:rsidR="006D05CD" w:rsidRDefault="006D05CD" w:rsidP="002F7FA5"/>
        </w:tc>
        <w:tc>
          <w:tcPr>
            <w:tcW w:w="6955" w:type="dxa"/>
          </w:tcPr>
          <w:p w:rsidR="006D05CD" w:rsidRDefault="006D05CD" w:rsidP="00560609">
            <w:pPr>
              <w:jc w:val="both"/>
            </w:pPr>
            <w:r>
              <w:t>D</w:t>
            </w:r>
            <w:r w:rsidRPr="009D29AF">
              <w:t>efine what the program is to do and the actions to be taken by whom, when, where, how, why, and to what degree.</w:t>
            </w:r>
            <w:r>
              <w:t xml:space="preserve"> </w:t>
            </w:r>
            <w:r w:rsidRPr="009D29AF">
              <w:t>SOPs</w:t>
            </w:r>
            <w:r>
              <w:t>/</w:t>
            </w:r>
            <w:r w:rsidRPr="009D29AF">
              <w:t>guidelines help ensure that the program offers services that are safe, et</w:t>
            </w:r>
            <w:r w:rsidR="00560609">
              <w:t>hical, legal</w:t>
            </w:r>
            <w:r w:rsidRPr="009D29AF">
              <w:t xml:space="preserve"> and comply with the local </w:t>
            </w:r>
            <w:r w:rsidR="00560609">
              <w:t>AHJ</w:t>
            </w:r>
            <w:r w:rsidRPr="009D29AF">
              <w:t>.</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bl>
    <w:p w:rsidR="006D05CD" w:rsidRDefault="006D05CD" w:rsidP="002F7FA5">
      <w:pPr>
        <w:rPr>
          <w:b/>
        </w:rPr>
        <w:sectPr w:rsidR="006D05CD" w:rsidSect="00AB0D3F">
          <w:pgSz w:w="12240" w:h="15840"/>
          <w:pgMar w:top="1440" w:right="1080" w:bottom="1440" w:left="1800" w:header="720" w:footer="720" w:gutter="0"/>
          <w:pgNumType w:fmt="numberInDash"/>
          <w:cols w:space="720"/>
          <w:docGrid w:linePitch="360"/>
        </w:sectPr>
      </w:pPr>
    </w:p>
    <w:tbl>
      <w:tblPr>
        <w:tblW w:w="0" w:type="auto"/>
        <w:tblLayout w:type="fixed"/>
        <w:tblLook w:val="0000" w:firstRow="0" w:lastRow="0" w:firstColumn="0" w:lastColumn="0" w:noHBand="0" w:noVBand="0"/>
      </w:tblPr>
      <w:tblGrid>
        <w:gridCol w:w="2246"/>
        <w:gridCol w:w="360"/>
        <w:gridCol w:w="6955"/>
      </w:tblGrid>
      <w:tr w:rsidR="006D05CD" w:rsidTr="009A2826">
        <w:tc>
          <w:tcPr>
            <w:tcW w:w="2246" w:type="dxa"/>
          </w:tcPr>
          <w:p w:rsidR="006D05CD" w:rsidRDefault="006D05CD" w:rsidP="002F7FA5">
            <w:pPr>
              <w:rPr>
                <w:b/>
              </w:rPr>
            </w:pPr>
            <w:r>
              <w:rPr>
                <w:b/>
              </w:rPr>
              <w:t>Tertiary Prevention</w:t>
            </w:r>
          </w:p>
        </w:tc>
        <w:tc>
          <w:tcPr>
            <w:tcW w:w="360" w:type="dxa"/>
          </w:tcPr>
          <w:p w:rsidR="006D05CD" w:rsidRDefault="006D05CD" w:rsidP="002F7FA5"/>
        </w:tc>
        <w:tc>
          <w:tcPr>
            <w:tcW w:w="6955" w:type="dxa"/>
          </w:tcPr>
          <w:p w:rsidR="006D05CD" w:rsidRDefault="006D05CD" w:rsidP="006D05CD">
            <w:pPr>
              <w:jc w:val="both"/>
            </w:pPr>
            <w:r>
              <w:t>S</w:t>
            </w:r>
            <w:r w:rsidRPr="00757A6E">
              <w:t xml:space="preserve">eeks to reduce a negative impact of an event </w:t>
            </w:r>
            <w:r>
              <w:t xml:space="preserve">over a long-term span of time. </w:t>
            </w:r>
            <w:r w:rsidRPr="00757A6E">
              <w:t>Its goal is to prevent complications and</w:t>
            </w:r>
            <w:r>
              <w:t>/</w:t>
            </w:r>
            <w:r w:rsidRPr="00757A6E">
              <w:t>or work with case management</w:t>
            </w:r>
            <w:r>
              <w:t>/</w:t>
            </w:r>
            <w:r w:rsidRPr="00757A6E">
              <w:t>rehabilitation regarding an event.</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6D05CD" w:rsidP="002F7FA5">
            <w:pPr>
              <w:rPr>
                <w:b/>
              </w:rPr>
            </w:pPr>
            <w:r>
              <w:rPr>
                <w:b/>
              </w:rPr>
              <w:t>Thrill-seeking/</w:t>
            </w:r>
          </w:p>
          <w:p w:rsidR="006D05CD" w:rsidRDefault="006D05CD" w:rsidP="002F7FA5">
            <w:pPr>
              <w:rPr>
                <w:b/>
              </w:rPr>
            </w:pPr>
            <w:r>
              <w:rPr>
                <w:b/>
              </w:rPr>
              <w:t xml:space="preserve">Risk-taking </w:t>
            </w:r>
            <w:proofErr w:type="spellStart"/>
            <w:r>
              <w:rPr>
                <w:b/>
              </w:rPr>
              <w:t>Firesettting</w:t>
            </w:r>
            <w:proofErr w:type="spellEnd"/>
          </w:p>
        </w:tc>
        <w:tc>
          <w:tcPr>
            <w:tcW w:w="360" w:type="dxa"/>
          </w:tcPr>
          <w:p w:rsidR="006D05CD" w:rsidRDefault="006D05CD" w:rsidP="002F7FA5"/>
        </w:tc>
        <w:tc>
          <w:tcPr>
            <w:tcW w:w="6955" w:type="dxa"/>
          </w:tcPr>
          <w:p w:rsidR="006D05CD" w:rsidRDefault="006D05CD" w:rsidP="009A2826">
            <w:pPr>
              <w:jc w:val="both"/>
            </w:pPr>
            <w:r>
              <w:t xml:space="preserve">A typology of </w:t>
            </w:r>
            <w:proofErr w:type="spellStart"/>
            <w:r>
              <w:t>firesetting</w:t>
            </w:r>
            <w:proofErr w:type="spellEnd"/>
            <w:r>
              <w:t xml:space="preserve"> whereby adolescents are attempting to duplicate forms of dangerous behaviors observed in various mediums such as in-person, through video gaming</w:t>
            </w:r>
            <w:r w:rsidR="005D0645">
              <w:t>,</w:t>
            </w:r>
            <w:r>
              <w:t xml:space="preserve"> or on the Internet.</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6D05CD" w:rsidP="002F7FA5">
            <w:pPr>
              <w:rPr>
                <w:b/>
              </w:rPr>
            </w:pPr>
            <w:r>
              <w:rPr>
                <w:b/>
              </w:rPr>
              <w:t xml:space="preserve">Typologies of </w:t>
            </w:r>
            <w:proofErr w:type="spellStart"/>
            <w:r>
              <w:rPr>
                <w:b/>
              </w:rPr>
              <w:t>Firesetting</w:t>
            </w:r>
            <w:proofErr w:type="spellEnd"/>
          </w:p>
        </w:tc>
        <w:tc>
          <w:tcPr>
            <w:tcW w:w="360" w:type="dxa"/>
          </w:tcPr>
          <w:p w:rsidR="006D05CD" w:rsidRDefault="006D05CD" w:rsidP="002F7FA5"/>
        </w:tc>
        <w:tc>
          <w:tcPr>
            <w:tcW w:w="6955" w:type="dxa"/>
          </w:tcPr>
          <w:p w:rsidR="006D05CD" w:rsidRDefault="006D05CD" w:rsidP="009A2826">
            <w:pPr>
              <w:jc w:val="both"/>
            </w:pPr>
            <w:r>
              <w:t xml:space="preserve">Explain the types and motivations of youth </w:t>
            </w:r>
            <w:proofErr w:type="spellStart"/>
            <w:r>
              <w:t>firesetting</w:t>
            </w:r>
            <w:proofErr w:type="spellEnd"/>
            <w:r>
              <w:t>.</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560609" w:rsidP="006D05CD">
            <w:pPr>
              <w:rPr>
                <w:b/>
              </w:rPr>
            </w:pPr>
            <w:r>
              <w:rPr>
                <w:b/>
              </w:rPr>
              <w:t xml:space="preserve">Youth </w:t>
            </w:r>
            <w:proofErr w:type="spellStart"/>
            <w:r>
              <w:rPr>
                <w:b/>
              </w:rPr>
              <w:t>Firesettting</w:t>
            </w:r>
            <w:proofErr w:type="spellEnd"/>
            <w:r w:rsidR="006D05CD">
              <w:rPr>
                <w:b/>
              </w:rPr>
              <w:t xml:space="preserve"> Intervention Specialist</w:t>
            </w:r>
          </w:p>
        </w:tc>
        <w:tc>
          <w:tcPr>
            <w:tcW w:w="360" w:type="dxa"/>
          </w:tcPr>
          <w:p w:rsidR="006D05CD" w:rsidRDefault="006D05CD" w:rsidP="002F7FA5"/>
        </w:tc>
        <w:tc>
          <w:tcPr>
            <w:tcW w:w="6955" w:type="dxa"/>
          </w:tcPr>
          <w:p w:rsidR="006D05CD" w:rsidRDefault="006D05CD" w:rsidP="006D05CD">
            <w:pPr>
              <w:jc w:val="both"/>
            </w:pPr>
            <w:r>
              <w:t>T</w:t>
            </w:r>
            <w:r w:rsidR="00560609">
              <w:t>he Level 1</w:t>
            </w:r>
            <w:r w:rsidRPr="00A61B0A">
              <w:t xml:space="preserve"> intervention specialist provides services at the program delivery level.</w:t>
            </w:r>
            <w:r>
              <w:t xml:space="preserve"> </w:t>
            </w:r>
            <w:r w:rsidRPr="00A61B0A">
              <w:t xml:space="preserve">He or she may help identify </w:t>
            </w:r>
            <w:proofErr w:type="spellStart"/>
            <w:r w:rsidRPr="00A61B0A">
              <w:t>firesetters</w:t>
            </w:r>
            <w:proofErr w:type="spellEnd"/>
            <w:r w:rsidRPr="00A61B0A">
              <w:t>, conduct intakes, provide screenings, deliver educational interventions, perform follow-ups</w:t>
            </w:r>
            <w:r w:rsidR="00560609">
              <w:t>,</w:t>
            </w:r>
            <w:r w:rsidRPr="00A61B0A">
              <w:t xml:space="preserve"> and evaluate program services</w:t>
            </w:r>
            <w:r>
              <w:t>/</w:t>
            </w:r>
            <w:r w:rsidRPr="00A61B0A">
              <w:t>results.</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C002FD" w:rsidP="006D05CD">
            <w:pPr>
              <w:rPr>
                <w:b/>
              </w:rPr>
            </w:pPr>
            <w:r>
              <w:rPr>
                <w:b/>
              </w:rPr>
              <w:t xml:space="preserve">Youth </w:t>
            </w:r>
            <w:proofErr w:type="spellStart"/>
            <w:r>
              <w:rPr>
                <w:b/>
              </w:rPr>
              <w:t>Firesetting</w:t>
            </w:r>
            <w:proofErr w:type="spellEnd"/>
            <w:r w:rsidR="006D05CD">
              <w:rPr>
                <w:b/>
              </w:rPr>
              <w:t xml:space="preserve"> Program Manager</w:t>
            </w:r>
          </w:p>
        </w:tc>
        <w:tc>
          <w:tcPr>
            <w:tcW w:w="360" w:type="dxa"/>
          </w:tcPr>
          <w:p w:rsidR="006D05CD" w:rsidRDefault="006D05CD" w:rsidP="002F7FA5"/>
        </w:tc>
        <w:tc>
          <w:tcPr>
            <w:tcW w:w="6955" w:type="dxa"/>
          </w:tcPr>
          <w:p w:rsidR="006D05CD" w:rsidRDefault="006D05CD" w:rsidP="00560609">
            <w:pPr>
              <w:jc w:val="both"/>
            </w:pPr>
            <w:r>
              <w:t>T</w:t>
            </w:r>
            <w:r w:rsidR="00560609">
              <w:t>he Level 2</w:t>
            </w:r>
            <w:r w:rsidRPr="002040E9">
              <w:t xml:space="preserve"> program manager must be proficient in all of t</w:t>
            </w:r>
            <w:r w:rsidR="00560609">
              <w:t>he skills required for a Level 1</w:t>
            </w:r>
            <w:r w:rsidRPr="002040E9">
              <w:t xml:space="preserve"> intervention specialist. In addition, he or she needs the skills to develop, implement, lead and evaluate </w:t>
            </w:r>
            <w:proofErr w:type="gramStart"/>
            <w:r w:rsidRPr="002040E9">
              <w:t>a</w:t>
            </w:r>
            <w:proofErr w:type="gramEnd"/>
            <w:r w:rsidRPr="002040E9">
              <w:t xml:space="preserve"> </w:t>
            </w:r>
            <w:r w:rsidR="00560609">
              <w:t>YFPI</w:t>
            </w:r>
            <w:r w:rsidR="00C002FD">
              <w:t xml:space="preserve"> p</w:t>
            </w:r>
            <w:r w:rsidRPr="002040E9">
              <w:t>rogram.</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r w:rsidR="006D05CD" w:rsidTr="009A2826">
        <w:tc>
          <w:tcPr>
            <w:tcW w:w="2246" w:type="dxa"/>
          </w:tcPr>
          <w:p w:rsidR="006D05CD" w:rsidRDefault="006D05CD" w:rsidP="002F7FA5">
            <w:pPr>
              <w:rPr>
                <w:b/>
              </w:rPr>
            </w:pPr>
            <w:r>
              <w:rPr>
                <w:b/>
              </w:rPr>
              <w:t>Youth Justice System Intervention</w:t>
            </w:r>
          </w:p>
        </w:tc>
        <w:tc>
          <w:tcPr>
            <w:tcW w:w="360" w:type="dxa"/>
          </w:tcPr>
          <w:p w:rsidR="006D05CD" w:rsidRDefault="006D05CD" w:rsidP="002F7FA5"/>
        </w:tc>
        <w:tc>
          <w:tcPr>
            <w:tcW w:w="6955" w:type="dxa"/>
          </w:tcPr>
          <w:p w:rsidR="006D05CD" w:rsidRDefault="006D05CD" w:rsidP="009A2826">
            <w:pPr>
              <w:jc w:val="both"/>
            </w:pPr>
            <w:r>
              <w:t>The act of referring a youth and his or her family to the youth justice system so legal action(s) will take place that will (hopefully) help mitiga</w:t>
            </w:r>
            <w:r w:rsidR="00E0244A">
              <w:t xml:space="preserve">te future acts of </w:t>
            </w:r>
            <w:proofErr w:type="spellStart"/>
            <w:r w:rsidR="00E0244A">
              <w:t>firesetting</w:t>
            </w:r>
            <w:proofErr w:type="spellEnd"/>
            <w:r w:rsidR="00E0244A">
              <w:t xml:space="preserve">. </w:t>
            </w:r>
            <w:r>
              <w:t>In many states</w:t>
            </w:r>
            <w:r w:rsidR="00560609">
              <w:t>,</w:t>
            </w:r>
            <w:r>
              <w:t xml:space="preserve"> this referral is mandatory once a child has reached the age of accountability (culpability).</w:t>
            </w:r>
          </w:p>
        </w:tc>
      </w:tr>
      <w:tr w:rsidR="006D05CD" w:rsidTr="009A2826">
        <w:tc>
          <w:tcPr>
            <w:tcW w:w="2246" w:type="dxa"/>
          </w:tcPr>
          <w:p w:rsidR="006D05CD" w:rsidRDefault="006D05CD" w:rsidP="002F7FA5">
            <w:pPr>
              <w:rPr>
                <w:b/>
              </w:rPr>
            </w:pPr>
          </w:p>
        </w:tc>
        <w:tc>
          <w:tcPr>
            <w:tcW w:w="360" w:type="dxa"/>
          </w:tcPr>
          <w:p w:rsidR="006D05CD" w:rsidRDefault="006D05CD" w:rsidP="002F7FA5"/>
        </w:tc>
        <w:tc>
          <w:tcPr>
            <w:tcW w:w="6955" w:type="dxa"/>
          </w:tcPr>
          <w:p w:rsidR="006D05CD" w:rsidRDefault="006D05CD" w:rsidP="009A2826">
            <w:pPr>
              <w:jc w:val="both"/>
            </w:pPr>
          </w:p>
        </w:tc>
      </w:tr>
    </w:tbl>
    <w:p w:rsidR="009A2826" w:rsidRDefault="009A2826"/>
    <w:p w:rsidR="00C14E8F" w:rsidRDefault="00C14E8F">
      <w:pPr>
        <w:spacing w:after="200" w:line="276" w:lineRule="auto"/>
      </w:pPr>
      <w:r>
        <w:br w:type="page"/>
      </w: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p>
    <w:p w:rsidR="00C14E8F" w:rsidRDefault="00C14E8F" w:rsidP="00C14E8F">
      <w:pPr>
        <w:jc w:val="center"/>
      </w:pPr>
      <w:r>
        <w:t>This page intentionally left blank.</w:t>
      </w:r>
    </w:p>
    <w:p w:rsidR="00C14E8F" w:rsidRDefault="00C14E8F" w:rsidP="00C14E8F">
      <w:pPr>
        <w:jc w:val="center"/>
      </w:pPr>
    </w:p>
    <w:p w:rsidR="00C14E8F" w:rsidRPr="00C14E8F" w:rsidRDefault="00C14E8F">
      <w:pPr>
        <w:spacing w:after="200" w:line="276" w:lineRule="auto"/>
        <w:rPr>
          <w:rFonts w:ascii="Arial" w:hAnsi="Arial" w:cs="Arial"/>
        </w:rPr>
      </w:pPr>
      <w:r w:rsidRPr="00C14E8F">
        <w:rPr>
          <w:rFonts w:ascii="Arial" w:hAnsi="Arial" w:cs="Arial"/>
        </w:rPr>
        <w:br w:type="page"/>
      </w:r>
    </w:p>
    <w:p w:rsidR="00C14E8F" w:rsidRPr="00C14E8F" w:rsidRDefault="00C14E8F" w:rsidP="00C14E8F">
      <w:pPr>
        <w:jc w:val="center"/>
        <w:rPr>
          <w:rFonts w:ascii="Arial" w:hAnsi="Arial" w:cs="Arial"/>
          <w:b/>
        </w:rPr>
      </w:pPr>
      <w:r w:rsidRPr="00C14E8F">
        <w:rPr>
          <w:rFonts w:ascii="Arial" w:hAnsi="Arial" w:cs="Arial"/>
          <w:b/>
        </w:rPr>
        <w:t>ACRONYMS</w:t>
      </w:r>
    </w:p>
    <w:p w:rsidR="00C14E8F" w:rsidRDefault="00C14E8F"/>
    <w:p w:rsidR="007464CD" w:rsidRDefault="007464CD" w:rsidP="007464CD">
      <w:pPr>
        <w:tabs>
          <w:tab w:val="left" w:pos="2160"/>
        </w:tabs>
      </w:pPr>
      <w:r w:rsidRPr="007464CD">
        <w:rPr>
          <w:b/>
        </w:rPr>
        <w:t>AHJ</w:t>
      </w:r>
      <w:r>
        <w:tab/>
        <w:t>authority having jurisdiction</w:t>
      </w:r>
    </w:p>
    <w:p w:rsidR="007464CD" w:rsidRDefault="007464CD" w:rsidP="007464CD">
      <w:pPr>
        <w:tabs>
          <w:tab w:val="left" w:pos="2160"/>
        </w:tabs>
      </w:pPr>
    </w:p>
    <w:p w:rsidR="007464CD" w:rsidRDefault="007464CD" w:rsidP="007464CD">
      <w:pPr>
        <w:tabs>
          <w:tab w:val="left" w:pos="2160"/>
        </w:tabs>
      </w:pPr>
      <w:r w:rsidRPr="007464CD">
        <w:rPr>
          <w:b/>
        </w:rPr>
        <w:t>CDC</w:t>
      </w:r>
      <w:r>
        <w:tab/>
        <w:t>Centers for Disease Control and Prevention</w:t>
      </w:r>
    </w:p>
    <w:p w:rsidR="007464CD" w:rsidRDefault="007464CD" w:rsidP="007464CD">
      <w:pPr>
        <w:tabs>
          <w:tab w:val="left" w:pos="2160"/>
        </w:tabs>
      </w:pPr>
    </w:p>
    <w:p w:rsidR="007464CD" w:rsidRDefault="007464CD" w:rsidP="007464CD">
      <w:pPr>
        <w:tabs>
          <w:tab w:val="left" w:pos="2160"/>
        </w:tabs>
      </w:pPr>
      <w:r w:rsidRPr="007464CD">
        <w:rPr>
          <w:b/>
        </w:rPr>
        <w:t>COs</w:t>
      </w:r>
      <w:r>
        <w:tab/>
        <w:t>C</w:t>
      </w:r>
      <w:r w:rsidRPr="00ED327E">
        <w:t xml:space="preserve">ompany </w:t>
      </w:r>
      <w:r>
        <w:t>O</w:t>
      </w:r>
      <w:r w:rsidRPr="00ED327E">
        <w:t>fficers</w:t>
      </w:r>
    </w:p>
    <w:p w:rsidR="007464CD" w:rsidRDefault="007464CD" w:rsidP="007464CD">
      <w:pPr>
        <w:tabs>
          <w:tab w:val="left" w:pos="2160"/>
        </w:tabs>
      </w:pPr>
    </w:p>
    <w:p w:rsidR="007464CD" w:rsidRDefault="007464CD" w:rsidP="007464CD">
      <w:pPr>
        <w:tabs>
          <w:tab w:val="left" w:pos="2160"/>
        </w:tabs>
      </w:pPr>
      <w:r w:rsidRPr="007464CD">
        <w:rPr>
          <w:b/>
        </w:rPr>
        <w:t>CPSC</w:t>
      </w:r>
      <w:r>
        <w:tab/>
        <w:t>Consumer Product Safety Commission</w:t>
      </w:r>
    </w:p>
    <w:p w:rsidR="007464CD" w:rsidRDefault="007464CD" w:rsidP="007464CD">
      <w:pPr>
        <w:tabs>
          <w:tab w:val="left" w:pos="2160"/>
        </w:tabs>
      </w:pPr>
    </w:p>
    <w:p w:rsidR="007464CD" w:rsidRDefault="007464CD" w:rsidP="007464CD">
      <w:pPr>
        <w:tabs>
          <w:tab w:val="left" w:pos="2160"/>
        </w:tabs>
      </w:pPr>
      <w:r w:rsidRPr="007464CD">
        <w:rPr>
          <w:b/>
        </w:rPr>
        <w:t>EPA</w:t>
      </w:r>
      <w:r>
        <w:tab/>
        <w:t>Environmental Protection Agency</w:t>
      </w:r>
    </w:p>
    <w:p w:rsidR="007464CD" w:rsidRDefault="007464CD" w:rsidP="007464CD">
      <w:pPr>
        <w:tabs>
          <w:tab w:val="left" w:pos="2160"/>
        </w:tabs>
      </w:pPr>
    </w:p>
    <w:p w:rsidR="007464CD" w:rsidRDefault="007464CD" w:rsidP="007464CD">
      <w:pPr>
        <w:tabs>
          <w:tab w:val="left" w:pos="2160"/>
        </w:tabs>
      </w:pPr>
      <w:r w:rsidRPr="007464CD">
        <w:rPr>
          <w:b/>
        </w:rPr>
        <w:t>FBI</w:t>
      </w:r>
      <w:r>
        <w:tab/>
        <w:t>Federal Bureau of Investigation</w:t>
      </w:r>
    </w:p>
    <w:p w:rsidR="007464CD" w:rsidRDefault="007464CD" w:rsidP="007464CD">
      <w:pPr>
        <w:tabs>
          <w:tab w:val="left" w:pos="2160"/>
        </w:tabs>
      </w:pPr>
    </w:p>
    <w:p w:rsidR="007464CD" w:rsidRDefault="007464CD" w:rsidP="007464CD">
      <w:pPr>
        <w:tabs>
          <w:tab w:val="left" w:pos="2160"/>
        </w:tabs>
      </w:pPr>
      <w:r w:rsidRPr="007464CD">
        <w:rPr>
          <w:b/>
        </w:rPr>
        <w:t>FLSE</w:t>
      </w:r>
      <w:r>
        <w:tab/>
      </w:r>
      <w:r w:rsidRPr="005945A9">
        <w:t>Fire and Life Safety Educator</w:t>
      </w:r>
    </w:p>
    <w:p w:rsidR="007464CD" w:rsidRDefault="007464CD" w:rsidP="007464CD">
      <w:pPr>
        <w:tabs>
          <w:tab w:val="left" w:pos="2160"/>
        </w:tabs>
      </w:pPr>
    </w:p>
    <w:p w:rsidR="007464CD" w:rsidRDefault="007464CD" w:rsidP="007464CD">
      <w:pPr>
        <w:tabs>
          <w:tab w:val="left" w:pos="2160"/>
        </w:tabs>
      </w:pPr>
      <w:r w:rsidRPr="007464CD">
        <w:rPr>
          <w:b/>
        </w:rPr>
        <w:t>HIPAA</w:t>
      </w:r>
      <w:r>
        <w:tab/>
        <w:t>Health Insurance Portability and Accountability Act</w:t>
      </w:r>
    </w:p>
    <w:p w:rsidR="007464CD" w:rsidRDefault="007464CD" w:rsidP="007464CD">
      <w:pPr>
        <w:tabs>
          <w:tab w:val="left" w:pos="2160"/>
        </w:tabs>
      </w:pPr>
    </w:p>
    <w:p w:rsidR="007464CD" w:rsidRDefault="007464CD" w:rsidP="007464CD">
      <w:pPr>
        <w:tabs>
          <w:tab w:val="left" w:pos="2160"/>
        </w:tabs>
      </w:pPr>
      <w:r w:rsidRPr="007464CD">
        <w:rPr>
          <w:b/>
        </w:rPr>
        <w:t>IFSTA</w:t>
      </w:r>
      <w:r>
        <w:tab/>
        <w:t>International Fire Service Training Association</w:t>
      </w:r>
    </w:p>
    <w:p w:rsidR="007464CD" w:rsidRDefault="007464CD" w:rsidP="007464CD">
      <w:pPr>
        <w:tabs>
          <w:tab w:val="left" w:pos="2160"/>
        </w:tabs>
      </w:pPr>
    </w:p>
    <w:p w:rsidR="007464CD" w:rsidRDefault="007464CD" w:rsidP="007464CD">
      <w:pPr>
        <w:tabs>
          <w:tab w:val="left" w:pos="2160"/>
        </w:tabs>
      </w:pPr>
      <w:r w:rsidRPr="007464CD">
        <w:rPr>
          <w:b/>
        </w:rPr>
        <w:t>JFIS</w:t>
      </w:r>
      <w:r>
        <w:tab/>
      </w:r>
      <w:r w:rsidRPr="00601B8C">
        <w:t xml:space="preserve">Juvenile </w:t>
      </w:r>
      <w:proofErr w:type="spellStart"/>
      <w:r w:rsidRPr="00601B8C">
        <w:t>Firesetting</w:t>
      </w:r>
      <w:proofErr w:type="spellEnd"/>
      <w:r w:rsidRPr="00601B8C">
        <w:t xml:space="preserve"> Intervention Specialist</w:t>
      </w:r>
    </w:p>
    <w:p w:rsidR="007464CD" w:rsidRDefault="007464CD" w:rsidP="007464CD">
      <w:pPr>
        <w:tabs>
          <w:tab w:val="left" w:pos="2160"/>
        </w:tabs>
      </w:pPr>
    </w:p>
    <w:p w:rsidR="007464CD" w:rsidRDefault="007464CD" w:rsidP="007464CD">
      <w:pPr>
        <w:tabs>
          <w:tab w:val="left" w:pos="2160"/>
        </w:tabs>
      </w:pPr>
      <w:r w:rsidRPr="007464CD">
        <w:rPr>
          <w:b/>
        </w:rPr>
        <w:t>JFS</w:t>
      </w:r>
      <w:r>
        <w:tab/>
        <w:t xml:space="preserve">juvenile </w:t>
      </w:r>
      <w:proofErr w:type="spellStart"/>
      <w:r>
        <w:t>firesetter</w:t>
      </w:r>
      <w:proofErr w:type="spellEnd"/>
    </w:p>
    <w:p w:rsidR="007464CD" w:rsidRDefault="007464CD" w:rsidP="007464CD">
      <w:pPr>
        <w:tabs>
          <w:tab w:val="left" w:pos="2160"/>
        </w:tabs>
      </w:pPr>
    </w:p>
    <w:p w:rsidR="007464CD" w:rsidRDefault="007464CD" w:rsidP="007464CD">
      <w:pPr>
        <w:tabs>
          <w:tab w:val="left" w:pos="2160"/>
        </w:tabs>
      </w:pPr>
      <w:r w:rsidRPr="007464CD">
        <w:rPr>
          <w:b/>
        </w:rPr>
        <w:t>JPRs</w:t>
      </w:r>
      <w:r>
        <w:tab/>
        <w:t>job performance requirements</w:t>
      </w:r>
    </w:p>
    <w:p w:rsidR="007464CD" w:rsidRDefault="007464CD" w:rsidP="007464CD">
      <w:pPr>
        <w:tabs>
          <w:tab w:val="left" w:pos="2160"/>
        </w:tabs>
      </w:pPr>
    </w:p>
    <w:p w:rsidR="007464CD" w:rsidRDefault="007464CD" w:rsidP="007464CD">
      <w:pPr>
        <w:tabs>
          <w:tab w:val="left" w:pos="2160"/>
        </w:tabs>
      </w:pPr>
      <w:r w:rsidRPr="007464CD">
        <w:rPr>
          <w:b/>
        </w:rPr>
        <w:t>KSAs</w:t>
      </w:r>
      <w:r>
        <w:tab/>
        <w:t>knowledge, skills and abilities</w:t>
      </w:r>
    </w:p>
    <w:p w:rsidR="007464CD" w:rsidRDefault="007464CD" w:rsidP="007464CD">
      <w:pPr>
        <w:tabs>
          <w:tab w:val="left" w:pos="2160"/>
        </w:tabs>
      </w:pPr>
    </w:p>
    <w:p w:rsidR="007464CD" w:rsidRDefault="007464CD" w:rsidP="007464CD">
      <w:pPr>
        <w:tabs>
          <w:tab w:val="left" w:pos="2160"/>
        </w:tabs>
      </w:pPr>
      <w:r w:rsidRPr="007464CD">
        <w:rPr>
          <w:b/>
        </w:rPr>
        <w:t>MOU</w:t>
      </w:r>
      <w:r>
        <w:tab/>
        <w:t>Memorandums of Understanding</w:t>
      </w:r>
    </w:p>
    <w:p w:rsidR="007464CD" w:rsidRDefault="007464CD" w:rsidP="007464CD">
      <w:pPr>
        <w:tabs>
          <w:tab w:val="left" w:pos="2160"/>
        </w:tabs>
      </w:pPr>
    </w:p>
    <w:p w:rsidR="007464CD" w:rsidRDefault="007464CD" w:rsidP="007464CD">
      <w:pPr>
        <w:tabs>
          <w:tab w:val="left" w:pos="2160"/>
        </w:tabs>
      </w:pPr>
      <w:r w:rsidRPr="007464CD">
        <w:rPr>
          <w:b/>
        </w:rPr>
        <w:t>NFA</w:t>
      </w:r>
      <w:r>
        <w:tab/>
        <w:t>National Fire Academy</w:t>
      </w:r>
    </w:p>
    <w:p w:rsidR="007464CD" w:rsidRDefault="007464CD" w:rsidP="007464CD">
      <w:pPr>
        <w:tabs>
          <w:tab w:val="left" w:pos="2160"/>
        </w:tabs>
      </w:pPr>
    </w:p>
    <w:p w:rsidR="007464CD" w:rsidRDefault="007464CD" w:rsidP="007464CD">
      <w:pPr>
        <w:tabs>
          <w:tab w:val="left" w:pos="2160"/>
        </w:tabs>
      </w:pPr>
      <w:r w:rsidRPr="007464CD">
        <w:rPr>
          <w:b/>
        </w:rPr>
        <w:t>NFDC</w:t>
      </w:r>
      <w:r>
        <w:tab/>
      </w:r>
      <w:r w:rsidRPr="003B4E45">
        <w:t>National Fire Data Center</w:t>
      </w:r>
    </w:p>
    <w:p w:rsidR="007464CD" w:rsidRDefault="007464CD" w:rsidP="007464CD">
      <w:pPr>
        <w:tabs>
          <w:tab w:val="left" w:pos="2160"/>
        </w:tabs>
      </w:pPr>
    </w:p>
    <w:p w:rsidR="007464CD" w:rsidRDefault="007464CD" w:rsidP="007464CD">
      <w:pPr>
        <w:tabs>
          <w:tab w:val="left" w:pos="2160"/>
        </w:tabs>
      </w:pPr>
      <w:r w:rsidRPr="007464CD">
        <w:rPr>
          <w:b/>
        </w:rPr>
        <w:t>NFPA</w:t>
      </w:r>
      <w:r>
        <w:tab/>
        <w:t>National Fire Protection Association</w:t>
      </w:r>
    </w:p>
    <w:p w:rsidR="007464CD" w:rsidRDefault="007464CD" w:rsidP="007464CD">
      <w:pPr>
        <w:tabs>
          <w:tab w:val="left" w:pos="2160"/>
        </w:tabs>
      </w:pPr>
    </w:p>
    <w:p w:rsidR="007464CD" w:rsidRDefault="007464CD" w:rsidP="007464CD">
      <w:pPr>
        <w:tabs>
          <w:tab w:val="left" w:pos="2160"/>
        </w:tabs>
      </w:pPr>
      <w:r w:rsidRPr="007464CD">
        <w:rPr>
          <w:b/>
        </w:rPr>
        <w:t>PIO</w:t>
      </w:r>
      <w:r>
        <w:tab/>
      </w:r>
      <w:r w:rsidRPr="00601B8C">
        <w:t>Public Information Officer</w:t>
      </w:r>
    </w:p>
    <w:p w:rsidR="007464CD" w:rsidRDefault="007464CD" w:rsidP="007464CD">
      <w:pPr>
        <w:tabs>
          <w:tab w:val="left" w:pos="2160"/>
        </w:tabs>
      </w:pPr>
    </w:p>
    <w:p w:rsidR="007464CD" w:rsidRDefault="007464CD" w:rsidP="007464CD">
      <w:pPr>
        <w:tabs>
          <w:tab w:val="left" w:pos="2160"/>
        </w:tabs>
      </w:pPr>
      <w:r w:rsidRPr="007464CD">
        <w:rPr>
          <w:b/>
        </w:rPr>
        <w:t>SM</w:t>
      </w:r>
      <w:r>
        <w:tab/>
        <w:t>Student Manual</w:t>
      </w:r>
    </w:p>
    <w:p w:rsidR="007464CD" w:rsidRDefault="007464CD" w:rsidP="007464CD">
      <w:pPr>
        <w:tabs>
          <w:tab w:val="left" w:pos="2160"/>
        </w:tabs>
      </w:pPr>
    </w:p>
    <w:p w:rsidR="007464CD" w:rsidRDefault="007464CD" w:rsidP="007464CD">
      <w:pPr>
        <w:tabs>
          <w:tab w:val="left" w:pos="2160"/>
        </w:tabs>
      </w:pPr>
      <w:r w:rsidRPr="007464CD">
        <w:rPr>
          <w:b/>
        </w:rPr>
        <w:t>SMART</w:t>
      </w:r>
      <w:r>
        <w:tab/>
        <w:t xml:space="preserve">Specific, Measureable, Achievable, Relevant and </w:t>
      </w:r>
      <w:proofErr w:type="spellStart"/>
      <w:r>
        <w:t>Timeframed</w:t>
      </w:r>
      <w:proofErr w:type="spellEnd"/>
    </w:p>
    <w:p w:rsidR="007464CD" w:rsidRDefault="007464CD" w:rsidP="007464CD">
      <w:pPr>
        <w:tabs>
          <w:tab w:val="left" w:pos="2160"/>
        </w:tabs>
      </w:pPr>
    </w:p>
    <w:p w:rsidR="007464CD" w:rsidRDefault="007464CD" w:rsidP="007464CD">
      <w:pPr>
        <w:tabs>
          <w:tab w:val="left" w:pos="2160"/>
        </w:tabs>
      </w:pPr>
      <w:r w:rsidRPr="007464CD">
        <w:rPr>
          <w:b/>
        </w:rPr>
        <w:t>SOGs</w:t>
      </w:r>
      <w:r>
        <w:tab/>
        <w:t>standard operating guidelines</w:t>
      </w:r>
    </w:p>
    <w:p w:rsidR="007464CD" w:rsidRDefault="007464CD" w:rsidP="007464CD">
      <w:pPr>
        <w:tabs>
          <w:tab w:val="left" w:pos="2160"/>
        </w:tabs>
      </w:pPr>
    </w:p>
    <w:p w:rsidR="007464CD" w:rsidRDefault="007464CD" w:rsidP="007464CD">
      <w:pPr>
        <w:tabs>
          <w:tab w:val="left" w:pos="2160"/>
        </w:tabs>
      </w:pPr>
      <w:r w:rsidRPr="007464CD">
        <w:rPr>
          <w:b/>
        </w:rPr>
        <w:t>SOPs</w:t>
      </w:r>
      <w:r>
        <w:tab/>
        <w:t>standard operating procedures</w:t>
      </w:r>
    </w:p>
    <w:p w:rsidR="007464CD" w:rsidRDefault="007464CD" w:rsidP="007464CD">
      <w:pPr>
        <w:tabs>
          <w:tab w:val="left" w:pos="2160"/>
        </w:tabs>
      </w:pPr>
    </w:p>
    <w:p w:rsidR="007464CD" w:rsidRDefault="007464CD" w:rsidP="007464CD">
      <w:pPr>
        <w:tabs>
          <w:tab w:val="left" w:pos="2160"/>
        </w:tabs>
      </w:pPr>
      <w:r w:rsidRPr="007464CD">
        <w:rPr>
          <w:b/>
        </w:rPr>
        <w:t>USFA</w:t>
      </w:r>
      <w:r>
        <w:tab/>
        <w:t>U.S. Fire Administration</w:t>
      </w:r>
    </w:p>
    <w:p w:rsidR="007464CD" w:rsidRDefault="007464CD" w:rsidP="007464CD">
      <w:pPr>
        <w:tabs>
          <w:tab w:val="left" w:pos="2160"/>
        </w:tabs>
      </w:pPr>
    </w:p>
    <w:p w:rsidR="007464CD" w:rsidRDefault="007464CD" w:rsidP="007464CD">
      <w:pPr>
        <w:tabs>
          <w:tab w:val="left" w:pos="2160"/>
        </w:tabs>
      </w:pPr>
      <w:r w:rsidRPr="007464CD">
        <w:rPr>
          <w:b/>
        </w:rPr>
        <w:t>YFIS</w:t>
      </w:r>
      <w:r>
        <w:tab/>
      </w:r>
      <w:r w:rsidRPr="005D4703">
        <w:t>Yo</w:t>
      </w:r>
      <w:bookmarkStart w:id="0" w:name="_GoBack"/>
      <w:bookmarkEnd w:id="0"/>
      <w:r w:rsidRPr="005D4703">
        <w:t xml:space="preserve">uth </w:t>
      </w:r>
      <w:proofErr w:type="spellStart"/>
      <w:r w:rsidRPr="005D4703">
        <w:t>Firesetting</w:t>
      </w:r>
      <w:proofErr w:type="spellEnd"/>
      <w:r w:rsidRPr="005D4703">
        <w:t xml:space="preserve"> Intervention Specialist</w:t>
      </w:r>
    </w:p>
    <w:p w:rsidR="007464CD" w:rsidRDefault="007464CD" w:rsidP="007464CD">
      <w:pPr>
        <w:tabs>
          <w:tab w:val="left" w:pos="2160"/>
        </w:tabs>
      </w:pPr>
    </w:p>
    <w:p w:rsidR="007464CD" w:rsidRDefault="007464CD" w:rsidP="007464CD">
      <w:pPr>
        <w:tabs>
          <w:tab w:val="left" w:pos="2160"/>
        </w:tabs>
      </w:pPr>
      <w:r w:rsidRPr="007464CD">
        <w:rPr>
          <w:b/>
        </w:rPr>
        <w:t>YFPI</w:t>
      </w:r>
      <w:r>
        <w:tab/>
        <w:t xml:space="preserve">Youth </w:t>
      </w:r>
      <w:proofErr w:type="spellStart"/>
      <w:r>
        <w:t>Firesetting</w:t>
      </w:r>
      <w:proofErr w:type="spellEnd"/>
      <w:r>
        <w:t xml:space="preserve"> Prevention and Intervention</w:t>
      </w:r>
    </w:p>
    <w:p w:rsidR="007464CD" w:rsidRDefault="007464CD" w:rsidP="007464CD">
      <w:pPr>
        <w:tabs>
          <w:tab w:val="left" w:pos="2160"/>
        </w:tabs>
      </w:pPr>
    </w:p>
    <w:p w:rsidR="007464CD" w:rsidRDefault="007464CD" w:rsidP="007464CD">
      <w:pPr>
        <w:tabs>
          <w:tab w:val="left" w:pos="2160"/>
        </w:tabs>
      </w:pPr>
    </w:p>
    <w:p w:rsidR="00FB3BE0" w:rsidRDefault="00FB3BE0" w:rsidP="007464CD">
      <w:pPr>
        <w:tabs>
          <w:tab w:val="left" w:pos="2160"/>
        </w:tabs>
      </w:pPr>
    </w:p>
    <w:sectPr w:rsidR="00FB3BE0" w:rsidSect="00AB0D3F">
      <w:pgSz w:w="12240" w:h="15840"/>
      <w:pgMar w:top="1440" w:right="1080" w:bottom="1440" w:left="1800" w:header="720" w:footer="720" w:gutter="0"/>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FA5" w:rsidRDefault="002F7FA5" w:rsidP="00F10A6F">
      <w:r>
        <w:separator/>
      </w:r>
    </w:p>
  </w:endnote>
  <w:endnote w:type="continuationSeparator" w:id="0">
    <w:p w:rsidR="002F7FA5" w:rsidRDefault="002F7FA5" w:rsidP="00F10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4507234"/>
      <w:docPartObj>
        <w:docPartGallery w:val="Page Numbers (Bottom of Page)"/>
        <w:docPartUnique/>
      </w:docPartObj>
    </w:sdtPr>
    <w:sdtEndPr>
      <w:rPr>
        <w:noProof/>
      </w:rPr>
    </w:sdtEndPr>
    <w:sdtContent>
      <w:p w:rsidR="002F7FA5" w:rsidRDefault="002F7FA5">
        <w:pPr>
          <w:pStyle w:val="Footer"/>
          <w:jc w:val="center"/>
        </w:pPr>
        <w:r>
          <w:fldChar w:fldCharType="begin"/>
        </w:r>
        <w:r>
          <w:instrText xml:space="preserve"> PAGE   \* MERGEFORMAT </w:instrText>
        </w:r>
        <w:r>
          <w:fldChar w:fldCharType="separate"/>
        </w:r>
        <w:r w:rsidR="007464CD">
          <w:rPr>
            <w:noProof/>
          </w:rPr>
          <w:t>- 12 -</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046602"/>
      <w:docPartObj>
        <w:docPartGallery w:val="Page Numbers (Bottom of Page)"/>
        <w:docPartUnique/>
      </w:docPartObj>
    </w:sdtPr>
    <w:sdtEndPr/>
    <w:sdtContent>
      <w:p w:rsidR="002F7FA5" w:rsidRDefault="002F7FA5" w:rsidP="00F10A6F">
        <w:pPr>
          <w:pStyle w:val="Footer"/>
          <w:jc w:val="center"/>
        </w:pPr>
        <w:r>
          <w:fldChar w:fldCharType="begin"/>
        </w:r>
        <w:r>
          <w:instrText xml:space="preserve"> PAGE   \* MERGEFORMAT </w:instrText>
        </w:r>
        <w:r>
          <w:fldChar w:fldCharType="separate"/>
        </w:r>
        <w:r w:rsidR="007464CD">
          <w:rPr>
            <w:noProof/>
          </w:rPr>
          <w:t>- 11 -</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FA5" w:rsidRDefault="002F7FA5" w:rsidP="00F10A6F">
      <w:r>
        <w:separator/>
      </w:r>
    </w:p>
  </w:footnote>
  <w:footnote w:type="continuationSeparator" w:id="0">
    <w:p w:rsidR="002F7FA5" w:rsidRDefault="002F7FA5" w:rsidP="00F10A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FA5" w:rsidRDefault="002F7FA5">
    <w:pPr>
      <w:pStyle w:val="Header"/>
    </w:pPr>
    <w:r>
      <w:t xml:space="preserve">youth firesetting prevention and intervention — level </w:t>
    </w:r>
    <w:r w:rsidR="00FB3BE0">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FA5" w:rsidRDefault="002F7FA5" w:rsidP="00F10A6F">
    <w:pPr>
      <w:pStyle w:val="Header"/>
    </w:pPr>
    <w:r>
      <w:t xml:space="preserve">youth firesetting prevention and intervention — level </w:t>
    </w:r>
    <w:r w:rsidR="00FB3BE0">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B7F48"/>
    <w:multiLevelType w:val="multilevel"/>
    <w:tmpl w:val="9F9EE426"/>
    <w:lvl w:ilvl="0">
      <w:start w:val="1"/>
      <w:numFmt w:val="lowerLetter"/>
      <w:lvlRestart w:val="0"/>
      <w:lvlText w:val="%1."/>
      <w:lvlJc w:val="left"/>
      <w:pPr>
        <w:tabs>
          <w:tab w:val="num" w:pos="5040"/>
        </w:tabs>
        <w:ind w:left="50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0080"/>
        </w:tabs>
        <w:ind w:left="10080" w:hanging="720"/>
      </w:pPr>
      <w:rPr>
        <w:rFonts w:hint="default"/>
      </w:rPr>
    </w:lvl>
    <w:lvl w:ilvl="2">
      <w:start w:val="1"/>
      <w:numFmt w:val="decimal"/>
      <w:lvlText w:val="%3."/>
      <w:lvlJc w:val="left"/>
      <w:pPr>
        <w:tabs>
          <w:tab w:val="num" w:pos="10800"/>
        </w:tabs>
        <w:ind w:left="10800" w:hanging="720"/>
      </w:pPr>
      <w:rPr>
        <w:rFonts w:hint="default"/>
      </w:rPr>
    </w:lvl>
    <w:lvl w:ilvl="3">
      <w:start w:val="1"/>
      <w:numFmt w:val="lowerLetter"/>
      <w:pStyle w:val="Heading4"/>
      <w:lvlText w:val="%4."/>
      <w:lvlJc w:val="left"/>
      <w:pPr>
        <w:tabs>
          <w:tab w:val="num" w:pos="5040"/>
        </w:tabs>
        <w:ind w:left="5040" w:hanging="720"/>
      </w:pPr>
      <w:rPr>
        <w:rFonts w:hint="default"/>
      </w:rPr>
    </w:lvl>
    <w:lvl w:ilvl="4">
      <w:start w:val="1"/>
      <w:numFmt w:val="bullet"/>
      <w:lvlRestart w:val="1"/>
      <w:lvlText w:val=""/>
      <w:lvlJc w:val="left"/>
      <w:pPr>
        <w:tabs>
          <w:tab w:val="num" w:pos="12240"/>
        </w:tabs>
        <w:ind w:left="12240" w:hanging="720"/>
      </w:pPr>
      <w:rPr>
        <w:rFonts w:ascii="Symbol" w:hAnsi="Symbol" w:hint="default"/>
        <w:color w:val="auto"/>
      </w:rPr>
    </w:lvl>
    <w:lvl w:ilvl="5">
      <w:start w:val="1"/>
      <w:numFmt w:val="lowerRoman"/>
      <w:lvlText w:val="%6"/>
      <w:lvlJc w:val="left"/>
      <w:pPr>
        <w:tabs>
          <w:tab w:val="num" w:pos="24120"/>
        </w:tabs>
        <w:ind w:left="23760" w:hanging="360"/>
      </w:pPr>
      <w:rPr>
        <w:rFonts w:hint="default"/>
      </w:rPr>
    </w:lvl>
    <w:lvl w:ilvl="6">
      <w:start w:val="1"/>
      <w:numFmt w:val="decimal"/>
      <w:lvlText w:val="%7."/>
      <w:lvlJc w:val="left"/>
      <w:pPr>
        <w:tabs>
          <w:tab w:val="num" w:pos="24120"/>
        </w:tabs>
        <w:ind w:left="24120" w:hanging="360"/>
      </w:pPr>
      <w:rPr>
        <w:rFonts w:hint="default"/>
      </w:rPr>
    </w:lvl>
    <w:lvl w:ilvl="7">
      <w:start w:val="1"/>
      <w:numFmt w:val="lowerLetter"/>
      <w:lvlText w:val="%8."/>
      <w:lvlJc w:val="left"/>
      <w:pPr>
        <w:tabs>
          <w:tab w:val="num" w:pos="24480"/>
        </w:tabs>
        <w:ind w:left="24480" w:hanging="360"/>
      </w:pPr>
      <w:rPr>
        <w:rFonts w:hint="default"/>
      </w:rPr>
    </w:lvl>
    <w:lvl w:ilvl="8">
      <w:start w:val="1"/>
      <w:numFmt w:val="lowerRoman"/>
      <w:lvlText w:val="%9."/>
      <w:lvlJc w:val="left"/>
      <w:pPr>
        <w:tabs>
          <w:tab w:val="num" w:pos="25200"/>
        </w:tabs>
        <w:ind w:left="24840" w:hanging="360"/>
      </w:pPr>
      <w:rPr>
        <w:rFonts w:hint="default"/>
      </w:rPr>
    </w:lvl>
  </w:abstractNum>
  <w:abstractNum w:abstractNumId="1">
    <w:nsid w:val="55026A79"/>
    <w:multiLevelType w:val="hybridMultilevel"/>
    <w:tmpl w:val="EEEC6116"/>
    <w:lvl w:ilvl="0" w:tplc="BEDA5840">
      <w:start w:val="1"/>
      <w:numFmt w:val="bullet"/>
      <w:pStyle w:val="ActivityBullet"/>
      <w:lvlText w:val=""/>
      <w:lvlJc w:val="left"/>
      <w:pPr>
        <w:tabs>
          <w:tab w:val="num" w:pos="720"/>
        </w:tabs>
        <w:ind w:left="720" w:hanging="360"/>
      </w:pPr>
      <w:rPr>
        <w:rFonts w:ascii="Symbol" w:hAnsi="Symbol" w:hint="default"/>
        <w:color w:val="auto"/>
        <w:sz w:val="18"/>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
    <w:nsid w:val="7F1A651E"/>
    <w:multiLevelType w:val="hybridMultilevel"/>
    <w:tmpl w:val="22AED060"/>
    <w:lvl w:ilvl="0" w:tplc="D0B2B1F2">
      <w:start w:val="1"/>
      <w:numFmt w:val="lowerLetter"/>
      <w:pStyle w:val="AcitivityNumberingabc"/>
      <w:lvlText w:val="%1."/>
      <w:lvlJc w:val="left"/>
      <w:pPr>
        <w:tabs>
          <w:tab w:val="num" w:pos="2880"/>
        </w:tabs>
        <w:ind w:left="2880" w:hanging="720"/>
      </w:pPr>
      <w:rPr>
        <w:rFonts w:hint="default"/>
        <w:b w:val="0"/>
        <w:i w:val="0"/>
        <w:color w:val="auto"/>
        <w:sz w:val="24"/>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826"/>
    <w:rsid w:val="00081801"/>
    <w:rsid w:val="000A778A"/>
    <w:rsid w:val="0011081F"/>
    <w:rsid w:val="001269D8"/>
    <w:rsid w:val="00127743"/>
    <w:rsid w:val="00151842"/>
    <w:rsid w:val="00163318"/>
    <w:rsid w:val="001835C4"/>
    <w:rsid w:val="00190A2C"/>
    <w:rsid w:val="001C0077"/>
    <w:rsid w:val="001C1E77"/>
    <w:rsid w:val="00210588"/>
    <w:rsid w:val="00212648"/>
    <w:rsid w:val="00216595"/>
    <w:rsid w:val="002209D2"/>
    <w:rsid w:val="0024022F"/>
    <w:rsid w:val="002504CC"/>
    <w:rsid w:val="0026228B"/>
    <w:rsid w:val="0026250F"/>
    <w:rsid w:val="00266DA4"/>
    <w:rsid w:val="00274635"/>
    <w:rsid w:val="00294A57"/>
    <w:rsid w:val="002B1757"/>
    <w:rsid w:val="002B2E1A"/>
    <w:rsid w:val="002D7316"/>
    <w:rsid w:val="002F1BEF"/>
    <w:rsid w:val="002F7FA5"/>
    <w:rsid w:val="00306356"/>
    <w:rsid w:val="0031036E"/>
    <w:rsid w:val="00324285"/>
    <w:rsid w:val="00353643"/>
    <w:rsid w:val="0035678B"/>
    <w:rsid w:val="00362460"/>
    <w:rsid w:val="003853BA"/>
    <w:rsid w:val="0039097A"/>
    <w:rsid w:val="003B23D5"/>
    <w:rsid w:val="003C56EF"/>
    <w:rsid w:val="00405A08"/>
    <w:rsid w:val="004102DA"/>
    <w:rsid w:val="00450540"/>
    <w:rsid w:val="00482701"/>
    <w:rsid w:val="00506516"/>
    <w:rsid w:val="00523F5F"/>
    <w:rsid w:val="005308B4"/>
    <w:rsid w:val="00531836"/>
    <w:rsid w:val="00560609"/>
    <w:rsid w:val="005670FB"/>
    <w:rsid w:val="005A004E"/>
    <w:rsid w:val="005A22B0"/>
    <w:rsid w:val="005B1E7D"/>
    <w:rsid w:val="005D0645"/>
    <w:rsid w:val="005F25C8"/>
    <w:rsid w:val="00620C78"/>
    <w:rsid w:val="00654B96"/>
    <w:rsid w:val="00655F72"/>
    <w:rsid w:val="00665337"/>
    <w:rsid w:val="00692121"/>
    <w:rsid w:val="006D05CD"/>
    <w:rsid w:val="006D37D9"/>
    <w:rsid w:val="00701F2C"/>
    <w:rsid w:val="0071223B"/>
    <w:rsid w:val="007464CD"/>
    <w:rsid w:val="00752D3F"/>
    <w:rsid w:val="00775D09"/>
    <w:rsid w:val="00783AD8"/>
    <w:rsid w:val="0079091A"/>
    <w:rsid w:val="007E0DF6"/>
    <w:rsid w:val="00802076"/>
    <w:rsid w:val="00837261"/>
    <w:rsid w:val="008625DC"/>
    <w:rsid w:val="00881131"/>
    <w:rsid w:val="00892D9E"/>
    <w:rsid w:val="008D46FE"/>
    <w:rsid w:val="008E1173"/>
    <w:rsid w:val="008E25EF"/>
    <w:rsid w:val="008E5C22"/>
    <w:rsid w:val="00906DC6"/>
    <w:rsid w:val="00907189"/>
    <w:rsid w:val="009106A3"/>
    <w:rsid w:val="00922382"/>
    <w:rsid w:val="00942A41"/>
    <w:rsid w:val="009864E4"/>
    <w:rsid w:val="00993097"/>
    <w:rsid w:val="00997034"/>
    <w:rsid w:val="009A2826"/>
    <w:rsid w:val="009B27BA"/>
    <w:rsid w:val="009B69BA"/>
    <w:rsid w:val="009C4000"/>
    <w:rsid w:val="009C4454"/>
    <w:rsid w:val="009D563F"/>
    <w:rsid w:val="00A077B7"/>
    <w:rsid w:val="00A103C5"/>
    <w:rsid w:val="00A2261F"/>
    <w:rsid w:val="00A26B0C"/>
    <w:rsid w:val="00A41590"/>
    <w:rsid w:val="00A50EA7"/>
    <w:rsid w:val="00A85CD5"/>
    <w:rsid w:val="00AA479B"/>
    <w:rsid w:val="00AA7495"/>
    <w:rsid w:val="00AB0D3F"/>
    <w:rsid w:val="00AD3F66"/>
    <w:rsid w:val="00AE5461"/>
    <w:rsid w:val="00AE5778"/>
    <w:rsid w:val="00B9172A"/>
    <w:rsid w:val="00B95797"/>
    <w:rsid w:val="00C002FD"/>
    <w:rsid w:val="00C14E8F"/>
    <w:rsid w:val="00C2362B"/>
    <w:rsid w:val="00C4238B"/>
    <w:rsid w:val="00C5111D"/>
    <w:rsid w:val="00C72986"/>
    <w:rsid w:val="00C979DF"/>
    <w:rsid w:val="00CA20FD"/>
    <w:rsid w:val="00CB0364"/>
    <w:rsid w:val="00CC094B"/>
    <w:rsid w:val="00CF07BB"/>
    <w:rsid w:val="00D361EC"/>
    <w:rsid w:val="00D41FEC"/>
    <w:rsid w:val="00D46C93"/>
    <w:rsid w:val="00D713F4"/>
    <w:rsid w:val="00D75217"/>
    <w:rsid w:val="00D967DF"/>
    <w:rsid w:val="00DA08B9"/>
    <w:rsid w:val="00DA6552"/>
    <w:rsid w:val="00DC7EA5"/>
    <w:rsid w:val="00DD1E9C"/>
    <w:rsid w:val="00DD58F0"/>
    <w:rsid w:val="00DF29E3"/>
    <w:rsid w:val="00E0244A"/>
    <w:rsid w:val="00E3481F"/>
    <w:rsid w:val="00E35D55"/>
    <w:rsid w:val="00E3764F"/>
    <w:rsid w:val="00E4029D"/>
    <w:rsid w:val="00E95A11"/>
    <w:rsid w:val="00EA6E40"/>
    <w:rsid w:val="00EC78B1"/>
    <w:rsid w:val="00ED0DEA"/>
    <w:rsid w:val="00EF59C2"/>
    <w:rsid w:val="00F0544F"/>
    <w:rsid w:val="00F10A6F"/>
    <w:rsid w:val="00F42B3B"/>
    <w:rsid w:val="00F7585F"/>
    <w:rsid w:val="00F84F52"/>
    <w:rsid w:val="00FA1F16"/>
    <w:rsid w:val="00FB3BE0"/>
    <w:rsid w:val="00FB673A"/>
    <w:rsid w:val="00FE3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0FD"/>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CA20FD"/>
    <w:pPr>
      <w:keepNext/>
      <w:jc w:val="center"/>
      <w:outlineLvl w:val="0"/>
    </w:pPr>
    <w:rPr>
      <w:rFonts w:ascii="Arial" w:hAnsi="Arial"/>
      <w:sz w:val="36"/>
    </w:rPr>
  </w:style>
  <w:style w:type="paragraph" w:styleId="Heading2">
    <w:name w:val="heading 2"/>
    <w:basedOn w:val="Normal"/>
    <w:next w:val="Normal"/>
    <w:link w:val="Heading2Char"/>
    <w:qFormat/>
    <w:rsid w:val="00CA20FD"/>
    <w:pPr>
      <w:keepNext/>
      <w:jc w:val="center"/>
      <w:outlineLvl w:val="1"/>
    </w:pPr>
    <w:rPr>
      <w:rFonts w:ascii="Arial" w:hAnsi="Arial"/>
      <w:sz w:val="36"/>
    </w:rPr>
  </w:style>
  <w:style w:type="paragraph" w:styleId="Heading3">
    <w:name w:val="heading 3"/>
    <w:basedOn w:val="Normal"/>
    <w:next w:val="Normal"/>
    <w:link w:val="Heading3Char"/>
    <w:qFormat/>
    <w:rsid w:val="00CA20FD"/>
    <w:pPr>
      <w:keepNext/>
      <w:outlineLvl w:val="2"/>
    </w:pPr>
    <w:rPr>
      <w:rFonts w:ascii="Arial" w:hAnsi="Arial"/>
      <w:sz w:val="36"/>
    </w:rPr>
  </w:style>
  <w:style w:type="paragraph" w:styleId="Heading4">
    <w:name w:val="heading 4"/>
    <w:next w:val="Normal"/>
    <w:link w:val="Heading4Char"/>
    <w:qFormat/>
    <w:rsid w:val="00CA20FD"/>
    <w:pPr>
      <w:numPr>
        <w:ilvl w:val="3"/>
        <w:numId w:val="1"/>
      </w:numPr>
      <w:spacing w:after="0" w:line="240" w:lineRule="auto"/>
      <w:outlineLvl w:val="3"/>
    </w:pPr>
    <w:rPr>
      <w:rFonts w:ascii="Times New Roman" w:hAnsi="Times New Roman" w:cs="Times New Roman"/>
      <w:bCs/>
      <w:sz w:val="24"/>
      <w:szCs w:val="28"/>
    </w:rPr>
  </w:style>
  <w:style w:type="paragraph" w:styleId="Heading5">
    <w:name w:val="heading 5"/>
    <w:basedOn w:val="Normal"/>
    <w:next w:val="Normal"/>
    <w:link w:val="Heading5Char"/>
    <w:qFormat/>
    <w:rsid w:val="00CA20FD"/>
    <w:pPr>
      <w:keepNext/>
      <w:outlineLvl w:val="4"/>
    </w:pPr>
    <w:rPr>
      <w:b/>
      <w:bCs/>
    </w:rPr>
  </w:style>
  <w:style w:type="paragraph" w:styleId="Heading6">
    <w:name w:val="heading 6"/>
    <w:basedOn w:val="Normal"/>
    <w:next w:val="Normal"/>
    <w:link w:val="Heading6Char"/>
    <w:qFormat/>
    <w:rsid w:val="00CA20FD"/>
    <w:pPr>
      <w:keepNext/>
      <w:outlineLvl w:val="5"/>
    </w:pPr>
    <w:rPr>
      <w:b/>
      <w:bCs/>
      <w:color w:val="800080"/>
    </w:rPr>
  </w:style>
  <w:style w:type="paragraph" w:styleId="Heading7">
    <w:name w:val="heading 7"/>
    <w:basedOn w:val="Normal"/>
    <w:next w:val="Normal"/>
    <w:link w:val="Heading7Char"/>
    <w:qFormat/>
    <w:rsid w:val="00CA20FD"/>
    <w:pPr>
      <w:keepNext/>
      <w:outlineLvl w:val="6"/>
    </w:pPr>
    <w:rPr>
      <w:b/>
      <w:i/>
      <w:smallCaps/>
    </w:rPr>
  </w:style>
  <w:style w:type="paragraph" w:styleId="Heading8">
    <w:name w:val="heading 8"/>
    <w:basedOn w:val="Normal"/>
    <w:next w:val="Normal"/>
    <w:link w:val="Heading8Char"/>
    <w:qFormat/>
    <w:rsid w:val="00CA20FD"/>
    <w:pPr>
      <w:keepNext/>
      <w:ind w:hanging="18"/>
      <w:jc w:val="center"/>
      <w:outlineLvl w:val="7"/>
    </w:pPr>
    <w:rPr>
      <w:rFonts w:ascii="Arial" w:hAnsi="Arial"/>
      <w:b/>
      <w:bCs/>
      <w:i/>
      <w:caps/>
      <w:spacing w:val="-3"/>
      <w:sz w:val="96"/>
      <w:szCs w:val="20"/>
      <w:u w:val="single"/>
    </w:rPr>
  </w:style>
  <w:style w:type="paragraph" w:styleId="Heading9">
    <w:name w:val="heading 9"/>
    <w:basedOn w:val="Normal"/>
    <w:next w:val="Normal"/>
    <w:link w:val="Heading9Char"/>
    <w:qFormat/>
    <w:rsid w:val="00CA20F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vitysubtitle">
    <w:name w:val="activity subtitle"/>
    <w:rsid w:val="00CA20FD"/>
    <w:pPr>
      <w:spacing w:after="0" w:line="240" w:lineRule="auto"/>
    </w:pPr>
    <w:rPr>
      <w:rFonts w:ascii="Arial" w:hAnsi="Arial" w:cs="Arial"/>
      <w:b/>
      <w:bCs/>
      <w:sz w:val="24"/>
      <w:szCs w:val="24"/>
    </w:rPr>
  </w:style>
  <w:style w:type="paragraph" w:customStyle="1" w:styleId="activitytitle">
    <w:name w:val="activity title"/>
    <w:rsid w:val="00CA20FD"/>
    <w:pPr>
      <w:spacing w:after="0" w:line="240" w:lineRule="auto"/>
      <w:jc w:val="center"/>
    </w:pPr>
    <w:rPr>
      <w:rFonts w:ascii="Arial" w:hAnsi="Arial" w:cs="Arial"/>
      <w:b/>
      <w:bCs/>
      <w:sz w:val="24"/>
      <w:szCs w:val="24"/>
    </w:rPr>
  </w:style>
  <w:style w:type="paragraph" w:styleId="Footer">
    <w:name w:val="footer"/>
    <w:basedOn w:val="Normal"/>
    <w:link w:val="FooterChar"/>
    <w:uiPriority w:val="99"/>
    <w:rsid w:val="00CA20FD"/>
    <w:pPr>
      <w:pBdr>
        <w:top w:val="single" w:sz="4" w:space="1" w:color="auto"/>
      </w:pBdr>
    </w:pPr>
    <w:rPr>
      <w:rFonts w:ascii="Arial" w:hAnsi="Arial" w:cs="Arial"/>
      <w:b/>
      <w:bCs/>
      <w:caps/>
      <w:sz w:val="20"/>
    </w:rPr>
  </w:style>
  <w:style w:type="character" w:customStyle="1" w:styleId="FooterChar">
    <w:name w:val="Footer Char"/>
    <w:basedOn w:val="DefaultParagraphFont"/>
    <w:link w:val="Footer"/>
    <w:uiPriority w:val="99"/>
    <w:rsid w:val="00CA20FD"/>
    <w:rPr>
      <w:rFonts w:ascii="Arial" w:eastAsia="Times New Roman" w:hAnsi="Arial" w:cs="Arial"/>
      <w:b/>
      <w:bCs/>
      <w:caps/>
      <w:sz w:val="20"/>
      <w:szCs w:val="24"/>
    </w:rPr>
  </w:style>
  <w:style w:type="paragraph" w:styleId="Header">
    <w:name w:val="header"/>
    <w:basedOn w:val="Normal"/>
    <w:link w:val="HeaderChar"/>
    <w:uiPriority w:val="99"/>
    <w:rsid w:val="00CA20FD"/>
    <w:pPr>
      <w:pBdr>
        <w:bottom w:val="single" w:sz="4" w:space="0" w:color="auto"/>
      </w:pBdr>
      <w:jc w:val="center"/>
    </w:pPr>
    <w:rPr>
      <w:rFonts w:ascii="Arial" w:hAnsi="Arial" w:cs="Arial"/>
      <w:b/>
      <w:bCs/>
      <w:caps/>
      <w:sz w:val="18"/>
      <w:szCs w:val="18"/>
    </w:rPr>
  </w:style>
  <w:style w:type="character" w:customStyle="1" w:styleId="HeaderChar">
    <w:name w:val="Header Char"/>
    <w:basedOn w:val="DefaultParagraphFont"/>
    <w:link w:val="Header"/>
    <w:uiPriority w:val="99"/>
    <w:rsid w:val="00CA20FD"/>
    <w:rPr>
      <w:rFonts w:ascii="Arial" w:eastAsia="Times New Roman" w:hAnsi="Arial" w:cs="Arial"/>
      <w:b/>
      <w:bCs/>
      <w:caps/>
      <w:sz w:val="18"/>
      <w:szCs w:val="18"/>
    </w:rPr>
  </w:style>
  <w:style w:type="character" w:customStyle="1" w:styleId="Heading1Char">
    <w:name w:val="Heading 1 Char"/>
    <w:basedOn w:val="DefaultParagraphFont"/>
    <w:link w:val="Heading1"/>
    <w:rsid w:val="00CA20FD"/>
    <w:rPr>
      <w:rFonts w:ascii="Arial" w:eastAsia="Times New Roman" w:hAnsi="Arial" w:cs="Times New Roman"/>
      <w:sz w:val="36"/>
      <w:szCs w:val="24"/>
    </w:rPr>
  </w:style>
  <w:style w:type="character" w:customStyle="1" w:styleId="Heading2Char">
    <w:name w:val="Heading 2 Char"/>
    <w:basedOn w:val="DefaultParagraphFont"/>
    <w:link w:val="Heading2"/>
    <w:rsid w:val="00CA20FD"/>
    <w:rPr>
      <w:rFonts w:ascii="Arial" w:eastAsia="Times New Roman" w:hAnsi="Arial" w:cs="Times New Roman"/>
      <w:sz w:val="36"/>
      <w:szCs w:val="24"/>
    </w:rPr>
  </w:style>
  <w:style w:type="character" w:customStyle="1" w:styleId="Heading3Char">
    <w:name w:val="Heading 3 Char"/>
    <w:basedOn w:val="DefaultParagraphFont"/>
    <w:link w:val="Heading3"/>
    <w:rsid w:val="00CA20FD"/>
    <w:rPr>
      <w:rFonts w:ascii="Arial" w:eastAsia="Times New Roman" w:hAnsi="Arial" w:cs="Times New Roman"/>
      <w:sz w:val="36"/>
      <w:szCs w:val="24"/>
    </w:rPr>
  </w:style>
  <w:style w:type="character" w:customStyle="1" w:styleId="Heading4Char">
    <w:name w:val="Heading 4 Char"/>
    <w:basedOn w:val="DefaultParagraphFont"/>
    <w:link w:val="Heading4"/>
    <w:rsid w:val="00CA20FD"/>
    <w:rPr>
      <w:rFonts w:ascii="Times New Roman" w:eastAsia="Times New Roman" w:hAnsi="Times New Roman" w:cs="Times New Roman"/>
      <w:bCs/>
      <w:sz w:val="24"/>
      <w:szCs w:val="28"/>
    </w:rPr>
  </w:style>
  <w:style w:type="character" w:customStyle="1" w:styleId="Heading5Char">
    <w:name w:val="Heading 5 Char"/>
    <w:basedOn w:val="DefaultParagraphFont"/>
    <w:link w:val="Heading5"/>
    <w:rsid w:val="00CA20FD"/>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CA20FD"/>
    <w:rPr>
      <w:rFonts w:ascii="Times New Roman" w:eastAsia="Times New Roman" w:hAnsi="Times New Roman" w:cs="Times New Roman"/>
      <w:b/>
      <w:bCs/>
      <w:color w:val="800080"/>
      <w:sz w:val="24"/>
      <w:szCs w:val="24"/>
    </w:rPr>
  </w:style>
  <w:style w:type="character" w:customStyle="1" w:styleId="Heading7Char">
    <w:name w:val="Heading 7 Char"/>
    <w:basedOn w:val="DefaultParagraphFont"/>
    <w:link w:val="Heading7"/>
    <w:rsid w:val="00CA20FD"/>
    <w:rPr>
      <w:rFonts w:ascii="Times New Roman" w:eastAsia="Times New Roman" w:hAnsi="Times New Roman" w:cs="Times New Roman"/>
      <w:b/>
      <w:i/>
      <w:smallCaps/>
      <w:sz w:val="24"/>
      <w:szCs w:val="24"/>
    </w:rPr>
  </w:style>
  <w:style w:type="character" w:customStyle="1" w:styleId="Heading8Char">
    <w:name w:val="Heading 8 Char"/>
    <w:basedOn w:val="DefaultParagraphFont"/>
    <w:link w:val="Heading8"/>
    <w:rsid w:val="00CA20FD"/>
    <w:rPr>
      <w:rFonts w:ascii="Arial" w:eastAsia="Times New Roman" w:hAnsi="Arial" w:cs="Times New Roman"/>
      <w:b/>
      <w:bCs/>
      <w:i/>
      <w:caps/>
      <w:spacing w:val="-3"/>
      <w:sz w:val="96"/>
      <w:szCs w:val="20"/>
      <w:u w:val="single"/>
    </w:rPr>
  </w:style>
  <w:style w:type="character" w:customStyle="1" w:styleId="Heading9Char">
    <w:name w:val="Heading 9 Char"/>
    <w:basedOn w:val="DefaultParagraphFont"/>
    <w:link w:val="Heading9"/>
    <w:rsid w:val="00CA20FD"/>
    <w:rPr>
      <w:rFonts w:ascii="Times New Roman" w:eastAsia="Times New Roman" w:hAnsi="Times New Roman" w:cs="Arial"/>
    </w:rPr>
  </w:style>
  <w:style w:type="paragraph" w:customStyle="1" w:styleId="L1">
    <w:name w:val="L1"/>
    <w:rsid w:val="00CA20FD"/>
    <w:pPr>
      <w:spacing w:after="0" w:line="240" w:lineRule="auto"/>
    </w:pPr>
    <w:rPr>
      <w:rFonts w:ascii="Arial" w:hAnsi="Arial" w:cs="Arial"/>
      <w:b/>
      <w:bCs/>
      <w:caps/>
      <w:sz w:val="24"/>
      <w:szCs w:val="24"/>
    </w:rPr>
  </w:style>
  <w:style w:type="paragraph" w:customStyle="1" w:styleId="L2">
    <w:name w:val="L2"/>
    <w:rsid w:val="00CA20FD"/>
    <w:pPr>
      <w:spacing w:after="0" w:line="240" w:lineRule="auto"/>
      <w:ind w:left="1440"/>
    </w:pPr>
    <w:rPr>
      <w:rFonts w:ascii="Arial" w:hAnsi="Arial" w:cs="Arial"/>
      <w:b/>
      <w:bCs/>
      <w:sz w:val="24"/>
      <w:szCs w:val="24"/>
    </w:rPr>
  </w:style>
  <w:style w:type="paragraph" w:customStyle="1" w:styleId="L3">
    <w:name w:val="L3"/>
    <w:rsid w:val="00CA20FD"/>
    <w:pPr>
      <w:spacing w:after="0" w:line="240" w:lineRule="auto"/>
      <w:ind w:left="1440"/>
    </w:pPr>
    <w:rPr>
      <w:rFonts w:ascii="Arial" w:hAnsi="Arial" w:cs="Arial"/>
      <w:sz w:val="24"/>
      <w:szCs w:val="24"/>
      <w:u w:val="single"/>
    </w:rPr>
  </w:style>
  <w:style w:type="paragraph" w:customStyle="1" w:styleId="left">
    <w:name w:val="left"/>
    <w:basedOn w:val="Normal"/>
    <w:rsid w:val="00CA20FD"/>
  </w:style>
  <w:style w:type="paragraph" w:customStyle="1" w:styleId="notes">
    <w:name w:val="notes"/>
    <w:basedOn w:val="Normal"/>
    <w:rsid w:val="00CA20FD"/>
    <w:pPr>
      <w:ind w:left="187" w:right="187"/>
      <w:jc w:val="both"/>
    </w:pPr>
  </w:style>
  <w:style w:type="character" w:styleId="PageNumber">
    <w:name w:val="page number"/>
    <w:basedOn w:val="DefaultParagraphFont"/>
    <w:rsid w:val="00CA20FD"/>
  </w:style>
  <w:style w:type="paragraph" w:customStyle="1" w:styleId="Subtitle1">
    <w:name w:val="Subtitle1"/>
    <w:rsid w:val="00CA20FD"/>
    <w:pPr>
      <w:spacing w:after="0" w:line="240" w:lineRule="auto"/>
      <w:jc w:val="center"/>
    </w:pPr>
    <w:rPr>
      <w:rFonts w:ascii="Arial" w:hAnsi="Arial" w:cs="Arial"/>
      <w:b/>
      <w:bCs/>
      <w:smallCaps/>
      <w:sz w:val="24"/>
      <w:szCs w:val="24"/>
    </w:rPr>
  </w:style>
  <w:style w:type="table" w:styleId="TableGrid">
    <w:name w:val="Table Grid"/>
    <w:basedOn w:val="TableNormal"/>
    <w:rsid w:val="00CA20FD"/>
    <w:pPr>
      <w:spacing w:after="0" w:line="240" w:lineRule="auto"/>
      <w:ind w:left="2160"/>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1">
    <w:name w:val="Title1"/>
    <w:rsid w:val="00CA20FD"/>
    <w:pPr>
      <w:spacing w:after="0" w:line="240" w:lineRule="auto"/>
      <w:ind w:left="2160"/>
    </w:pPr>
    <w:rPr>
      <w:rFonts w:ascii="Arial" w:hAnsi="Arial" w:cs="Arial"/>
      <w:b/>
      <w:bCs/>
      <w:caps/>
      <w:sz w:val="24"/>
      <w:szCs w:val="24"/>
    </w:rPr>
  </w:style>
  <w:style w:type="paragraph" w:styleId="Title">
    <w:name w:val="Title"/>
    <w:basedOn w:val="Normal"/>
    <w:link w:val="TitleChar"/>
    <w:qFormat/>
    <w:rsid w:val="00CA20FD"/>
    <w:rPr>
      <w:rFonts w:ascii="Arial" w:hAnsi="Arial"/>
      <w:b/>
      <w:bCs/>
    </w:rPr>
  </w:style>
  <w:style w:type="character" w:customStyle="1" w:styleId="TitleChar">
    <w:name w:val="Title Char"/>
    <w:basedOn w:val="DefaultParagraphFont"/>
    <w:link w:val="Title"/>
    <w:rsid w:val="00CA20FD"/>
    <w:rPr>
      <w:rFonts w:ascii="Arial" w:eastAsia="Times New Roman" w:hAnsi="Arial" w:cs="Times New Roman"/>
      <w:b/>
      <w:bCs/>
      <w:sz w:val="24"/>
      <w:szCs w:val="24"/>
    </w:rPr>
  </w:style>
  <w:style w:type="paragraph" w:customStyle="1" w:styleId="ActivityBullet">
    <w:name w:val="Activity Bullet"/>
    <w:rsid w:val="00A41590"/>
    <w:pPr>
      <w:numPr>
        <w:numId w:val="2"/>
      </w:numPr>
      <w:spacing w:after="0" w:line="240" w:lineRule="auto"/>
    </w:pPr>
    <w:rPr>
      <w:rFonts w:ascii="Times New Roman" w:hAnsi="Times New Roman" w:cs="Times New Roman"/>
      <w:sz w:val="20"/>
      <w:szCs w:val="20"/>
    </w:rPr>
  </w:style>
  <w:style w:type="paragraph" w:customStyle="1" w:styleId="AcitivityNumberingabc">
    <w:name w:val="Acitivity Numbering (abc)"/>
    <w:basedOn w:val="ActivityBullet"/>
    <w:rsid w:val="00A41590"/>
    <w:pPr>
      <w:numPr>
        <w:numId w:val="3"/>
      </w:numPr>
    </w:pPr>
    <w:rPr>
      <w:sz w:val="24"/>
      <w:szCs w:val="24"/>
    </w:rPr>
  </w:style>
  <w:style w:type="paragraph" w:styleId="BalloonText">
    <w:name w:val="Balloon Text"/>
    <w:basedOn w:val="Normal"/>
    <w:link w:val="BalloonTextChar"/>
    <w:uiPriority w:val="99"/>
    <w:semiHidden/>
    <w:unhideWhenUsed/>
    <w:rsid w:val="002F7FA5"/>
    <w:rPr>
      <w:rFonts w:ascii="Tahoma" w:hAnsi="Tahoma" w:cs="Tahoma"/>
      <w:sz w:val="16"/>
      <w:szCs w:val="16"/>
    </w:rPr>
  </w:style>
  <w:style w:type="character" w:customStyle="1" w:styleId="BalloonTextChar">
    <w:name w:val="Balloon Text Char"/>
    <w:basedOn w:val="DefaultParagraphFont"/>
    <w:link w:val="BalloonText"/>
    <w:uiPriority w:val="99"/>
    <w:semiHidden/>
    <w:rsid w:val="002F7F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0FD"/>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CA20FD"/>
    <w:pPr>
      <w:keepNext/>
      <w:jc w:val="center"/>
      <w:outlineLvl w:val="0"/>
    </w:pPr>
    <w:rPr>
      <w:rFonts w:ascii="Arial" w:hAnsi="Arial"/>
      <w:sz w:val="36"/>
    </w:rPr>
  </w:style>
  <w:style w:type="paragraph" w:styleId="Heading2">
    <w:name w:val="heading 2"/>
    <w:basedOn w:val="Normal"/>
    <w:next w:val="Normal"/>
    <w:link w:val="Heading2Char"/>
    <w:qFormat/>
    <w:rsid w:val="00CA20FD"/>
    <w:pPr>
      <w:keepNext/>
      <w:jc w:val="center"/>
      <w:outlineLvl w:val="1"/>
    </w:pPr>
    <w:rPr>
      <w:rFonts w:ascii="Arial" w:hAnsi="Arial"/>
      <w:sz w:val="36"/>
    </w:rPr>
  </w:style>
  <w:style w:type="paragraph" w:styleId="Heading3">
    <w:name w:val="heading 3"/>
    <w:basedOn w:val="Normal"/>
    <w:next w:val="Normal"/>
    <w:link w:val="Heading3Char"/>
    <w:qFormat/>
    <w:rsid w:val="00CA20FD"/>
    <w:pPr>
      <w:keepNext/>
      <w:outlineLvl w:val="2"/>
    </w:pPr>
    <w:rPr>
      <w:rFonts w:ascii="Arial" w:hAnsi="Arial"/>
      <w:sz w:val="36"/>
    </w:rPr>
  </w:style>
  <w:style w:type="paragraph" w:styleId="Heading4">
    <w:name w:val="heading 4"/>
    <w:next w:val="Normal"/>
    <w:link w:val="Heading4Char"/>
    <w:qFormat/>
    <w:rsid w:val="00CA20FD"/>
    <w:pPr>
      <w:numPr>
        <w:ilvl w:val="3"/>
        <w:numId w:val="1"/>
      </w:numPr>
      <w:spacing w:after="0" w:line="240" w:lineRule="auto"/>
      <w:outlineLvl w:val="3"/>
    </w:pPr>
    <w:rPr>
      <w:rFonts w:ascii="Times New Roman" w:hAnsi="Times New Roman" w:cs="Times New Roman"/>
      <w:bCs/>
      <w:sz w:val="24"/>
      <w:szCs w:val="28"/>
    </w:rPr>
  </w:style>
  <w:style w:type="paragraph" w:styleId="Heading5">
    <w:name w:val="heading 5"/>
    <w:basedOn w:val="Normal"/>
    <w:next w:val="Normal"/>
    <w:link w:val="Heading5Char"/>
    <w:qFormat/>
    <w:rsid w:val="00CA20FD"/>
    <w:pPr>
      <w:keepNext/>
      <w:outlineLvl w:val="4"/>
    </w:pPr>
    <w:rPr>
      <w:b/>
      <w:bCs/>
    </w:rPr>
  </w:style>
  <w:style w:type="paragraph" w:styleId="Heading6">
    <w:name w:val="heading 6"/>
    <w:basedOn w:val="Normal"/>
    <w:next w:val="Normal"/>
    <w:link w:val="Heading6Char"/>
    <w:qFormat/>
    <w:rsid w:val="00CA20FD"/>
    <w:pPr>
      <w:keepNext/>
      <w:outlineLvl w:val="5"/>
    </w:pPr>
    <w:rPr>
      <w:b/>
      <w:bCs/>
      <w:color w:val="800080"/>
    </w:rPr>
  </w:style>
  <w:style w:type="paragraph" w:styleId="Heading7">
    <w:name w:val="heading 7"/>
    <w:basedOn w:val="Normal"/>
    <w:next w:val="Normal"/>
    <w:link w:val="Heading7Char"/>
    <w:qFormat/>
    <w:rsid w:val="00CA20FD"/>
    <w:pPr>
      <w:keepNext/>
      <w:outlineLvl w:val="6"/>
    </w:pPr>
    <w:rPr>
      <w:b/>
      <w:i/>
      <w:smallCaps/>
    </w:rPr>
  </w:style>
  <w:style w:type="paragraph" w:styleId="Heading8">
    <w:name w:val="heading 8"/>
    <w:basedOn w:val="Normal"/>
    <w:next w:val="Normal"/>
    <w:link w:val="Heading8Char"/>
    <w:qFormat/>
    <w:rsid w:val="00CA20FD"/>
    <w:pPr>
      <w:keepNext/>
      <w:ind w:hanging="18"/>
      <w:jc w:val="center"/>
      <w:outlineLvl w:val="7"/>
    </w:pPr>
    <w:rPr>
      <w:rFonts w:ascii="Arial" w:hAnsi="Arial"/>
      <w:b/>
      <w:bCs/>
      <w:i/>
      <w:caps/>
      <w:spacing w:val="-3"/>
      <w:sz w:val="96"/>
      <w:szCs w:val="20"/>
      <w:u w:val="single"/>
    </w:rPr>
  </w:style>
  <w:style w:type="paragraph" w:styleId="Heading9">
    <w:name w:val="heading 9"/>
    <w:basedOn w:val="Normal"/>
    <w:next w:val="Normal"/>
    <w:link w:val="Heading9Char"/>
    <w:qFormat/>
    <w:rsid w:val="00CA20F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vitysubtitle">
    <w:name w:val="activity subtitle"/>
    <w:rsid w:val="00CA20FD"/>
    <w:pPr>
      <w:spacing w:after="0" w:line="240" w:lineRule="auto"/>
    </w:pPr>
    <w:rPr>
      <w:rFonts w:ascii="Arial" w:hAnsi="Arial" w:cs="Arial"/>
      <w:b/>
      <w:bCs/>
      <w:sz w:val="24"/>
      <w:szCs w:val="24"/>
    </w:rPr>
  </w:style>
  <w:style w:type="paragraph" w:customStyle="1" w:styleId="activitytitle">
    <w:name w:val="activity title"/>
    <w:rsid w:val="00CA20FD"/>
    <w:pPr>
      <w:spacing w:after="0" w:line="240" w:lineRule="auto"/>
      <w:jc w:val="center"/>
    </w:pPr>
    <w:rPr>
      <w:rFonts w:ascii="Arial" w:hAnsi="Arial" w:cs="Arial"/>
      <w:b/>
      <w:bCs/>
      <w:sz w:val="24"/>
      <w:szCs w:val="24"/>
    </w:rPr>
  </w:style>
  <w:style w:type="paragraph" w:styleId="Footer">
    <w:name w:val="footer"/>
    <w:basedOn w:val="Normal"/>
    <w:link w:val="FooterChar"/>
    <w:uiPriority w:val="99"/>
    <w:rsid w:val="00CA20FD"/>
    <w:pPr>
      <w:pBdr>
        <w:top w:val="single" w:sz="4" w:space="1" w:color="auto"/>
      </w:pBdr>
    </w:pPr>
    <w:rPr>
      <w:rFonts w:ascii="Arial" w:hAnsi="Arial" w:cs="Arial"/>
      <w:b/>
      <w:bCs/>
      <w:caps/>
      <w:sz w:val="20"/>
    </w:rPr>
  </w:style>
  <w:style w:type="character" w:customStyle="1" w:styleId="FooterChar">
    <w:name w:val="Footer Char"/>
    <w:basedOn w:val="DefaultParagraphFont"/>
    <w:link w:val="Footer"/>
    <w:uiPriority w:val="99"/>
    <w:rsid w:val="00CA20FD"/>
    <w:rPr>
      <w:rFonts w:ascii="Arial" w:eastAsia="Times New Roman" w:hAnsi="Arial" w:cs="Arial"/>
      <w:b/>
      <w:bCs/>
      <w:caps/>
      <w:sz w:val="20"/>
      <w:szCs w:val="24"/>
    </w:rPr>
  </w:style>
  <w:style w:type="paragraph" w:styleId="Header">
    <w:name w:val="header"/>
    <w:basedOn w:val="Normal"/>
    <w:link w:val="HeaderChar"/>
    <w:uiPriority w:val="99"/>
    <w:rsid w:val="00CA20FD"/>
    <w:pPr>
      <w:pBdr>
        <w:bottom w:val="single" w:sz="4" w:space="0" w:color="auto"/>
      </w:pBdr>
      <w:jc w:val="center"/>
    </w:pPr>
    <w:rPr>
      <w:rFonts w:ascii="Arial" w:hAnsi="Arial" w:cs="Arial"/>
      <w:b/>
      <w:bCs/>
      <w:caps/>
      <w:sz w:val="18"/>
      <w:szCs w:val="18"/>
    </w:rPr>
  </w:style>
  <w:style w:type="character" w:customStyle="1" w:styleId="HeaderChar">
    <w:name w:val="Header Char"/>
    <w:basedOn w:val="DefaultParagraphFont"/>
    <w:link w:val="Header"/>
    <w:uiPriority w:val="99"/>
    <w:rsid w:val="00CA20FD"/>
    <w:rPr>
      <w:rFonts w:ascii="Arial" w:eastAsia="Times New Roman" w:hAnsi="Arial" w:cs="Arial"/>
      <w:b/>
      <w:bCs/>
      <w:caps/>
      <w:sz w:val="18"/>
      <w:szCs w:val="18"/>
    </w:rPr>
  </w:style>
  <w:style w:type="character" w:customStyle="1" w:styleId="Heading1Char">
    <w:name w:val="Heading 1 Char"/>
    <w:basedOn w:val="DefaultParagraphFont"/>
    <w:link w:val="Heading1"/>
    <w:rsid w:val="00CA20FD"/>
    <w:rPr>
      <w:rFonts w:ascii="Arial" w:eastAsia="Times New Roman" w:hAnsi="Arial" w:cs="Times New Roman"/>
      <w:sz w:val="36"/>
      <w:szCs w:val="24"/>
    </w:rPr>
  </w:style>
  <w:style w:type="character" w:customStyle="1" w:styleId="Heading2Char">
    <w:name w:val="Heading 2 Char"/>
    <w:basedOn w:val="DefaultParagraphFont"/>
    <w:link w:val="Heading2"/>
    <w:rsid w:val="00CA20FD"/>
    <w:rPr>
      <w:rFonts w:ascii="Arial" w:eastAsia="Times New Roman" w:hAnsi="Arial" w:cs="Times New Roman"/>
      <w:sz w:val="36"/>
      <w:szCs w:val="24"/>
    </w:rPr>
  </w:style>
  <w:style w:type="character" w:customStyle="1" w:styleId="Heading3Char">
    <w:name w:val="Heading 3 Char"/>
    <w:basedOn w:val="DefaultParagraphFont"/>
    <w:link w:val="Heading3"/>
    <w:rsid w:val="00CA20FD"/>
    <w:rPr>
      <w:rFonts w:ascii="Arial" w:eastAsia="Times New Roman" w:hAnsi="Arial" w:cs="Times New Roman"/>
      <w:sz w:val="36"/>
      <w:szCs w:val="24"/>
    </w:rPr>
  </w:style>
  <w:style w:type="character" w:customStyle="1" w:styleId="Heading4Char">
    <w:name w:val="Heading 4 Char"/>
    <w:basedOn w:val="DefaultParagraphFont"/>
    <w:link w:val="Heading4"/>
    <w:rsid w:val="00CA20FD"/>
    <w:rPr>
      <w:rFonts w:ascii="Times New Roman" w:eastAsia="Times New Roman" w:hAnsi="Times New Roman" w:cs="Times New Roman"/>
      <w:bCs/>
      <w:sz w:val="24"/>
      <w:szCs w:val="28"/>
    </w:rPr>
  </w:style>
  <w:style w:type="character" w:customStyle="1" w:styleId="Heading5Char">
    <w:name w:val="Heading 5 Char"/>
    <w:basedOn w:val="DefaultParagraphFont"/>
    <w:link w:val="Heading5"/>
    <w:rsid w:val="00CA20FD"/>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CA20FD"/>
    <w:rPr>
      <w:rFonts w:ascii="Times New Roman" w:eastAsia="Times New Roman" w:hAnsi="Times New Roman" w:cs="Times New Roman"/>
      <w:b/>
      <w:bCs/>
      <w:color w:val="800080"/>
      <w:sz w:val="24"/>
      <w:szCs w:val="24"/>
    </w:rPr>
  </w:style>
  <w:style w:type="character" w:customStyle="1" w:styleId="Heading7Char">
    <w:name w:val="Heading 7 Char"/>
    <w:basedOn w:val="DefaultParagraphFont"/>
    <w:link w:val="Heading7"/>
    <w:rsid w:val="00CA20FD"/>
    <w:rPr>
      <w:rFonts w:ascii="Times New Roman" w:eastAsia="Times New Roman" w:hAnsi="Times New Roman" w:cs="Times New Roman"/>
      <w:b/>
      <w:i/>
      <w:smallCaps/>
      <w:sz w:val="24"/>
      <w:szCs w:val="24"/>
    </w:rPr>
  </w:style>
  <w:style w:type="character" w:customStyle="1" w:styleId="Heading8Char">
    <w:name w:val="Heading 8 Char"/>
    <w:basedOn w:val="DefaultParagraphFont"/>
    <w:link w:val="Heading8"/>
    <w:rsid w:val="00CA20FD"/>
    <w:rPr>
      <w:rFonts w:ascii="Arial" w:eastAsia="Times New Roman" w:hAnsi="Arial" w:cs="Times New Roman"/>
      <w:b/>
      <w:bCs/>
      <w:i/>
      <w:caps/>
      <w:spacing w:val="-3"/>
      <w:sz w:val="96"/>
      <w:szCs w:val="20"/>
      <w:u w:val="single"/>
    </w:rPr>
  </w:style>
  <w:style w:type="character" w:customStyle="1" w:styleId="Heading9Char">
    <w:name w:val="Heading 9 Char"/>
    <w:basedOn w:val="DefaultParagraphFont"/>
    <w:link w:val="Heading9"/>
    <w:rsid w:val="00CA20FD"/>
    <w:rPr>
      <w:rFonts w:ascii="Times New Roman" w:eastAsia="Times New Roman" w:hAnsi="Times New Roman" w:cs="Arial"/>
    </w:rPr>
  </w:style>
  <w:style w:type="paragraph" w:customStyle="1" w:styleId="L1">
    <w:name w:val="L1"/>
    <w:rsid w:val="00CA20FD"/>
    <w:pPr>
      <w:spacing w:after="0" w:line="240" w:lineRule="auto"/>
    </w:pPr>
    <w:rPr>
      <w:rFonts w:ascii="Arial" w:hAnsi="Arial" w:cs="Arial"/>
      <w:b/>
      <w:bCs/>
      <w:caps/>
      <w:sz w:val="24"/>
      <w:szCs w:val="24"/>
    </w:rPr>
  </w:style>
  <w:style w:type="paragraph" w:customStyle="1" w:styleId="L2">
    <w:name w:val="L2"/>
    <w:rsid w:val="00CA20FD"/>
    <w:pPr>
      <w:spacing w:after="0" w:line="240" w:lineRule="auto"/>
      <w:ind w:left="1440"/>
    </w:pPr>
    <w:rPr>
      <w:rFonts w:ascii="Arial" w:hAnsi="Arial" w:cs="Arial"/>
      <w:b/>
      <w:bCs/>
      <w:sz w:val="24"/>
      <w:szCs w:val="24"/>
    </w:rPr>
  </w:style>
  <w:style w:type="paragraph" w:customStyle="1" w:styleId="L3">
    <w:name w:val="L3"/>
    <w:rsid w:val="00CA20FD"/>
    <w:pPr>
      <w:spacing w:after="0" w:line="240" w:lineRule="auto"/>
      <w:ind w:left="1440"/>
    </w:pPr>
    <w:rPr>
      <w:rFonts w:ascii="Arial" w:hAnsi="Arial" w:cs="Arial"/>
      <w:sz w:val="24"/>
      <w:szCs w:val="24"/>
      <w:u w:val="single"/>
    </w:rPr>
  </w:style>
  <w:style w:type="paragraph" w:customStyle="1" w:styleId="left">
    <w:name w:val="left"/>
    <w:basedOn w:val="Normal"/>
    <w:rsid w:val="00CA20FD"/>
  </w:style>
  <w:style w:type="paragraph" w:customStyle="1" w:styleId="notes">
    <w:name w:val="notes"/>
    <w:basedOn w:val="Normal"/>
    <w:rsid w:val="00CA20FD"/>
    <w:pPr>
      <w:ind w:left="187" w:right="187"/>
      <w:jc w:val="both"/>
    </w:pPr>
  </w:style>
  <w:style w:type="character" w:styleId="PageNumber">
    <w:name w:val="page number"/>
    <w:basedOn w:val="DefaultParagraphFont"/>
    <w:rsid w:val="00CA20FD"/>
  </w:style>
  <w:style w:type="paragraph" w:customStyle="1" w:styleId="Subtitle1">
    <w:name w:val="Subtitle1"/>
    <w:rsid w:val="00CA20FD"/>
    <w:pPr>
      <w:spacing w:after="0" w:line="240" w:lineRule="auto"/>
      <w:jc w:val="center"/>
    </w:pPr>
    <w:rPr>
      <w:rFonts w:ascii="Arial" w:hAnsi="Arial" w:cs="Arial"/>
      <w:b/>
      <w:bCs/>
      <w:smallCaps/>
      <w:sz w:val="24"/>
      <w:szCs w:val="24"/>
    </w:rPr>
  </w:style>
  <w:style w:type="table" w:styleId="TableGrid">
    <w:name w:val="Table Grid"/>
    <w:basedOn w:val="TableNormal"/>
    <w:rsid w:val="00CA20FD"/>
    <w:pPr>
      <w:spacing w:after="0" w:line="240" w:lineRule="auto"/>
      <w:ind w:left="2160"/>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1">
    <w:name w:val="Title1"/>
    <w:rsid w:val="00CA20FD"/>
    <w:pPr>
      <w:spacing w:after="0" w:line="240" w:lineRule="auto"/>
      <w:ind w:left="2160"/>
    </w:pPr>
    <w:rPr>
      <w:rFonts w:ascii="Arial" w:hAnsi="Arial" w:cs="Arial"/>
      <w:b/>
      <w:bCs/>
      <w:caps/>
      <w:sz w:val="24"/>
      <w:szCs w:val="24"/>
    </w:rPr>
  </w:style>
  <w:style w:type="paragraph" w:styleId="Title">
    <w:name w:val="Title"/>
    <w:basedOn w:val="Normal"/>
    <w:link w:val="TitleChar"/>
    <w:qFormat/>
    <w:rsid w:val="00CA20FD"/>
    <w:rPr>
      <w:rFonts w:ascii="Arial" w:hAnsi="Arial"/>
      <w:b/>
      <w:bCs/>
    </w:rPr>
  </w:style>
  <w:style w:type="character" w:customStyle="1" w:styleId="TitleChar">
    <w:name w:val="Title Char"/>
    <w:basedOn w:val="DefaultParagraphFont"/>
    <w:link w:val="Title"/>
    <w:rsid w:val="00CA20FD"/>
    <w:rPr>
      <w:rFonts w:ascii="Arial" w:eastAsia="Times New Roman" w:hAnsi="Arial" w:cs="Times New Roman"/>
      <w:b/>
      <w:bCs/>
      <w:sz w:val="24"/>
      <w:szCs w:val="24"/>
    </w:rPr>
  </w:style>
  <w:style w:type="paragraph" w:customStyle="1" w:styleId="ActivityBullet">
    <w:name w:val="Activity Bullet"/>
    <w:rsid w:val="00A41590"/>
    <w:pPr>
      <w:numPr>
        <w:numId w:val="2"/>
      </w:numPr>
      <w:spacing w:after="0" w:line="240" w:lineRule="auto"/>
    </w:pPr>
    <w:rPr>
      <w:rFonts w:ascii="Times New Roman" w:hAnsi="Times New Roman" w:cs="Times New Roman"/>
      <w:sz w:val="20"/>
      <w:szCs w:val="20"/>
    </w:rPr>
  </w:style>
  <w:style w:type="paragraph" w:customStyle="1" w:styleId="AcitivityNumberingabc">
    <w:name w:val="Acitivity Numbering (abc)"/>
    <w:basedOn w:val="ActivityBullet"/>
    <w:rsid w:val="00A41590"/>
    <w:pPr>
      <w:numPr>
        <w:numId w:val="3"/>
      </w:numPr>
    </w:pPr>
    <w:rPr>
      <w:sz w:val="24"/>
      <w:szCs w:val="24"/>
    </w:rPr>
  </w:style>
  <w:style w:type="paragraph" w:styleId="BalloonText">
    <w:name w:val="Balloon Text"/>
    <w:basedOn w:val="Normal"/>
    <w:link w:val="BalloonTextChar"/>
    <w:uiPriority w:val="99"/>
    <w:semiHidden/>
    <w:unhideWhenUsed/>
    <w:rsid w:val="002F7FA5"/>
    <w:rPr>
      <w:rFonts w:ascii="Tahoma" w:hAnsi="Tahoma" w:cs="Tahoma"/>
      <w:sz w:val="16"/>
      <w:szCs w:val="16"/>
    </w:rPr>
  </w:style>
  <w:style w:type="character" w:customStyle="1" w:styleId="BalloonTextChar">
    <w:name w:val="Balloon Text Char"/>
    <w:basedOn w:val="DefaultParagraphFont"/>
    <w:link w:val="BalloonText"/>
    <w:uiPriority w:val="99"/>
    <w:semiHidden/>
    <w:rsid w:val="002F7F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2435</Words>
  <Characters>13882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FEMA</Company>
  <LinksUpToDate>false</LinksUpToDate>
  <CharactersWithSpaces>16285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jvanover</dc:creator>
  <cp:lastModifiedBy>tbelang1</cp:lastModifiedBy>
  <cp:revision>6</cp:revision>
  <cp:lastPrinted>2013-08-26T19:33:00Z</cp:lastPrinted>
  <dcterms:created xsi:type="dcterms:W3CDTF">2013-08-26T12:36:00Z</dcterms:created>
  <dcterms:modified xsi:type="dcterms:W3CDTF">2013-08-26T19:34:00Z</dcterms:modified>
</cp:coreProperties>
</file>